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62" w:rsidRDefault="00852F62" w:rsidP="00852F62">
      <w:r w:rsidRPr="00BA4309">
        <w:t>Титул</w:t>
      </w:r>
    </w:p>
    <w:p w:rsidR="00852F62" w:rsidRDefault="00852F62" w:rsidP="00852F62">
      <w:r w:rsidRPr="00852F62">
        <w:t>14.</w:t>
      </w:r>
      <w:r w:rsidRPr="00852F62">
        <w:tab/>
        <w:t>Глобальные проблемы ресурсосбережения</w:t>
      </w:r>
    </w:p>
    <w:p w:rsidR="00852F62" w:rsidRPr="00BA4309" w:rsidRDefault="00852F62" w:rsidP="00852F62"/>
    <w:p w:rsidR="00852F62" w:rsidRPr="00BA4309" w:rsidRDefault="00852F62" w:rsidP="00852F62">
      <w:r w:rsidRPr="00BA4309">
        <w:br w:type="page"/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id w:val="171069056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852F62" w:rsidRPr="00514728" w:rsidRDefault="00852F62" w:rsidP="00852F62">
          <w:pPr>
            <w:pStyle w:val="a4"/>
            <w:rPr>
              <w:rFonts w:ascii="Times New Roman" w:hAnsi="Times New Roman" w:cs="Times New Roman"/>
              <w:b/>
              <w:color w:val="auto"/>
            </w:rPr>
          </w:pPr>
          <w:r w:rsidRPr="00514728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F80014" w:rsidRPr="00F80014" w:rsidRDefault="00852F6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1472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1472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1472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2302429" w:history="1">
            <w:r w:rsidR="00F80014"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_Toc42302429 \h </w:instrText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80014"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0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 Глобальные проблемы ресурсосбережения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_Toc42302430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1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 Рост народонаселения как фактор истощения природных ресурсов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_Toc42302431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2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 Проблемы перепромысла, перелова водных богатств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_Toc42302432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3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1.3 Вырубка влажных тропических лесов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_Toc42302433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4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1.4 Проблемы энергоресурсов и их решение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_Toc42302434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5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 Основные направления государственной политики в области экологии в РФ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_Toc42302435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Pr="00F80014" w:rsidRDefault="00F8001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2302436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 Определение соответствия условий спуска сточных вод в городскую канализацию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_Toc42302436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0014" w:rsidRDefault="00F8001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2302437" w:history="1">
            <w:r w:rsidRPr="00F80014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_Toc42302437 \h </w:instrTex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F8001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2F62" w:rsidRPr="00514728" w:rsidRDefault="00852F62" w:rsidP="00852F62">
          <w:pPr>
            <w:rPr>
              <w:rFonts w:ascii="Times New Roman" w:hAnsi="Times New Roman" w:cs="Times New Roman"/>
              <w:sz w:val="28"/>
              <w:szCs w:val="28"/>
            </w:rPr>
          </w:pPr>
          <w:r w:rsidRPr="0051472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52F62" w:rsidRPr="00BA4309" w:rsidRDefault="00852F62" w:rsidP="00852F62"/>
    <w:p w:rsidR="00852F62" w:rsidRPr="00BA4309" w:rsidRDefault="00852F62" w:rsidP="00852F62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" w:name="_Toc406782201"/>
      <w:r w:rsidRPr="00BA4309">
        <w:rPr>
          <w:rFonts w:ascii="Times New Roman" w:hAnsi="Times New Roman"/>
          <w:bdr w:val="none" w:sz="0" w:space="0" w:color="auto" w:frame="1"/>
          <w:shd w:val="clear" w:color="auto" w:fill="FFFFFF"/>
        </w:rPr>
        <w:br w:type="page"/>
      </w:r>
    </w:p>
    <w:p w:rsidR="00852F62" w:rsidRDefault="00852F62" w:rsidP="00852F62">
      <w:pPr>
        <w:pStyle w:val="1"/>
      </w:pPr>
      <w:bookmarkStart w:id="2" w:name="_Toc42302429"/>
      <w:r w:rsidRPr="00BA4309">
        <w:lastRenderedPageBreak/>
        <w:t>Введение</w:t>
      </w:r>
      <w:bookmarkEnd w:id="2"/>
    </w:p>
    <w:p w:rsidR="00D431E1" w:rsidRPr="00D431E1" w:rsidRDefault="00D431E1" w:rsidP="00D431E1">
      <w:pPr>
        <w:rPr>
          <w:lang w:eastAsia="ru-RU"/>
        </w:rPr>
      </w:pPr>
    </w:p>
    <w:p w:rsidR="00852F62" w:rsidRPr="00BA4309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309">
        <w:rPr>
          <w:rFonts w:ascii="Times New Roman" w:hAnsi="Times New Roman" w:cs="Times New Roman"/>
          <w:sz w:val="28"/>
          <w:szCs w:val="28"/>
        </w:rPr>
        <w:t xml:space="preserve">Данная курсовая работа направлена на закрепление знаний при изучении курса «Проблемы устойчивого развития». </w:t>
      </w:r>
    </w:p>
    <w:p w:rsidR="00852F62" w:rsidRPr="00BA4309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309">
        <w:rPr>
          <w:rFonts w:ascii="Times New Roman" w:hAnsi="Times New Roman" w:cs="Times New Roman"/>
          <w:sz w:val="28"/>
          <w:szCs w:val="28"/>
        </w:rPr>
        <w:t>Работа состоит из теоретической и практической частей.</w:t>
      </w:r>
    </w:p>
    <w:p w:rsidR="00852F62" w:rsidRPr="00E22E44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309">
        <w:rPr>
          <w:rFonts w:ascii="Times New Roman" w:hAnsi="Times New Roman" w:cs="Times New Roman"/>
          <w:sz w:val="28"/>
          <w:szCs w:val="28"/>
        </w:rPr>
        <w:t xml:space="preserve">Теоретическая часть – анализ глобальной экологической проблемы </w:t>
      </w:r>
      <w:r w:rsidRPr="00E22E44">
        <w:rPr>
          <w:rFonts w:ascii="Times New Roman" w:hAnsi="Times New Roman" w:cs="Times New Roman"/>
          <w:sz w:val="28"/>
          <w:szCs w:val="28"/>
        </w:rPr>
        <w:t>современности, а именно «</w:t>
      </w:r>
      <w:r w:rsidR="00E22E44" w:rsidRPr="00E22E44">
        <w:rPr>
          <w:rFonts w:ascii="Times New Roman" w:hAnsi="Times New Roman" w:cs="Times New Roman"/>
          <w:sz w:val="28"/>
          <w:szCs w:val="28"/>
        </w:rPr>
        <w:t>Глобальные проблемы ресурсосбережения</w:t>
      </w:r>
      <w:r w:rsidRPr="00E22E44">
        <w:rPr>
          <w:rFonts w:ascii="Times New Roman" w:hAnsi="Times New Roman" w:cs="Times New Roman"/>
          <w:sz w:val="28"/>
          <w:szCs w:val="28"/>
        </w:rPr>
        <w:t>»;</w:t>
      </w:r>
    </w:p>
    <w:p w:rsidR="00852F62" w:rsidRPr="00E22E44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44">
        <w:rPr>
          <w:rFonts w:ascii="Times New Roman" w:hAnsi="Times New Roman" w:cs="Times New Roman"/>
          <w:sz w:val="28"/>
          <w:szCs w:val="28"/>
        </w:rPr>
        <w:t xml:space="preserve">Практическая часть – проведение фактического расчета и комплексной оценки допустимой антропогенной нагрузки на окружающую среду на примере водного объекта. </w:t>
      </w:r>
    </w:p>
    <w:p w:rsidR="00852F62" w:rsidRPr="00E22E44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44">
        <w:rPr>
          <w:rFonts w:ascii="Times New Roman" w:hAnsi="Times New Roman" w:cs="Times New Roman"/>
          <w:sz w:val="28"/>
          <w:szCs w:val="28"/>
        </w:rPr>
        <w:t>Цель работы - закрепить и расширить знания, полученные при изучении курса «Проблемы устойчивого развития», а также получить практические навыки регулирования антропогенной нагрузки с целью обеспечить устойчивость экосистемы. Для этого были определены следующие задачи:</w:t>
      </w:r>
    </w:p>
    <w:p w:rsidR="00852F62" w:rsidRPr="00E22E44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44">
        <w:rPr>
          <w:rFonts w:ascii="Times New Roman" w:hAnsi="Times New Roman" w:cs="Times New Roman"/>
          <w:sz w:val="28"/>
          <w:szCs w:val="28"/>
        </w:rPr>
        <w:t xml:space="preserve">1. Рассмотреть теоретические сведения по теме </w:t>
      </w:r>
      <w:r w:rsidR="00E22E44" w:rsidRPr="00E22E44">
        <w:rPr>
          <w:rFonts w:ascii="Times New Roman" w:hAnsi="Times New Roman" w:cs="Times New Roman"/>
          <w:sz w:val="28"/>
          <w:szCs w:val="28"/>
        </w:rPr>
        <w:t>«Глобальные проблемы ресурсосбережения»</w:t>
      </w:r>
      <w:r w:rsidRPr="00E22E44">
        <w:rPr>
          <w:rFonts w:ascii="Times New Roman" w:hAnsi="Times New Roman" w:cs="Times New Roman"/>
          <w:sz w:val="28"/>
          <w:szCs w:val="28"/>
        </w:rPr>
        <w:t>;</w:t>
      </w:r>
    </w:p>
    <w:p w:rsidR="00852F62" w:rsidRPr="00BA4309" w:rsidRDefault="00852F62" w:rsidP="00852F62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2E44">
        <w:rPr>
          <w:rFonts w:ascii="Times New Roman" w:hAnsi="Times New Roman" w:cs="Times New Roman"/>
          <w:sz w:val="28"/>
          <w:szCs w:val="28"/>
        </w:rPr>
        <w:t xml:space="preserve">2. Провести расчет по определению соответствия условий спуска сточной воды в городскую канализацию, которая содержит </w:t>
      </w:r>
      <w:r w:rsidR="00E22E44" w:rsidRPr="00E22E4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 (Сr6+)</w:t>
      </w:r>
      <w:r w:rsidRPr="00E22E44">
        <w:rPr>
          <w:rFonts w:ascii="Times New Roman" w:hAnsi="Times New Roman" w:cs="Times New Roman"/>
          <w:sz w:val="28"/>
          <w:szCs w:val="28"/>
        </w:rPr>
        <w:t>.</w:t>
      </w:r>
      <w:r w:rsidRPr="00BA4309">
        <w:rPr>
          <w:rFonts w:ascii="Times New Roman" w:hAnsi="Times New Roman" w:cs="Times New Roman"/>
          <w:sz w:val="28"/>
          <w:szCs w:val="28"/>
        </w:rPr>
        <w:t xml:space="preserve"> </w:t>
      </w:r>
      <w:r w:rsidRPr="00BA4309">
        <w:rPr>
          <w:rFonts w:ascii="Times New Roman" w:hAnsi="Times New Roman" w:cs="Times New Roman"/>
          <w:sz w:val="28"/>
          <w:szCs w:val="28"/>
        </w:rPr>
        <w:br w:type="page"/>
      </w:r>
    </w:p>
    <w:p w:rsidR="00852F62" w:rsidRDefault="00852F62" w:rsidP="00852F62">
      <w:pPr>
        <w:pStyle w:val="1"/>
      </w:pPr>
      <w:bookmarkStart w:id="3" w:name="_Toc42302430"/>
      <w:r w:rsidRPr="00BA4309">
        <w:lastRenderedPageBreak/>
        <w:t xml:space="preserve">1. </w:t>
      </w:r>
      <w:bookmarkEnd w:id="1"/>
      <w:r>
        <w:t>Глобальные проблемы ресурсосбережения</w:t>
      </w:r>
      <w:bookmarkEnd w:id="3"/>
    </w:p>
    <w:p w:rsidR="00E35082" w:rsidRPr="00E35082" w:rsidRDefault="00E35082" w:rsidP="00E35082">
      <w:pPr>
        <w:rPr>
          <w:lang w:eastAsia="ru-RU"/>
        </w:rPr>
      </w:pPr>
    </w:p>
    <w:p w:rsidR="00852F62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F62">
        <w:rPr>
          <w:rFonts w:ascii="Times New Roman" w:hAnsi="Times New Roman" w:cs="Times New Roman"/>
          <w:sz w:val="28"/>
          <w:szCs w:val="28"/>
          <w:lang w:eastAsia="ru-RU"/>
        </w:rPr>
        <w:t>Следует отметить признаки, присущие глобальным проблемам: всеобщность их проявления; острота проявления; комплексный характер; общечеловеческая суть; способность предопределять ход дальнейшей истории человечества; возможность их решения усилиями всего мирового сообщества. Многие экологические проблемы взаимоотношений в системе «общество–природа» сейчас перешагнули рамки национальных хозяйств и приобрели глобальное измерение. В скором времени на первом плане во всем мире окажутся не идеологические, а экологические проблемы, доминировать будут не отношения между нациями, а отношения между нациями и природой.</w:t>
      </w:r>
    </w:p>
    <w:p w:rsidR="003D6571" w:rsidRDefault="003D6571" w:rsidP="003D657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571">
        <w:rPr>
          <w:rFonts w:ascii="Times New Roman" w:hAnsi="Times New Roman" w:cs="Times New Roman"/>
          <w:sz w:val="28"/>
          <w:szCs w:val="28"/>
          <w:lang w:eastAsia="ru-RU"/>
        </w:rPr>
        <w:t>Отличительной особенностью 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овременной российской экономики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ее чрезвычайно высокая </w:t>
      </w:r>
      <w:proofErr w:type="spellStart"/>
      <w:r w:rsidRPr="003D6571">
        <w:rPr>
          <w:rFonts w:ascii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3D6571">
        <w:rPr>
          <w:rFonts w:ascii="Times New Roman" w:hAnsi="Times New Roman" w:cs="Times New Roman"/>
          <w:sz w:val="28"/>
          <w:szCs w:val="28"/>
          <w:lang w:eastAsia="ru-RU"/>
        </w:rPr>
        <w:t>- и ресурсоемкость. В среднем на производство единицы продукции в российских регионах расходуется в 3 -4 раза больше энергии, чем в странах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падной Европы. Также достаточно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высока доля отходов, </w:t>
      </w:r>
      <w:proofErr w:type="spellStart"/>
      <w:r w:rsidRPr="003D6571">
        <w:rPr>
          <w:rFonts w:ascii="Times New Roman" w:hAnsi="Times New Roman" w:cs="Times New Roman"/>
          <w:sz w:val="28"/>
          <w:szCs w:val="28"/>
          <w:lang w:eastAsia="ru-RU"/>
        </w:rPr>
        <w:t>образующ</w:t>
      </w:r>
      <w:proofErr w:type="spellEnd"/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571">
        <w:rPr>
          <w:rFonts w:ascii="Times New Roman" w:hAnsi="Times New Roman" w:cs="Times New Roman"/>
          <w:sz w:val="28"/>
          <w:szCs w:val="28"/>
          <w:lang w:eastAsia="ru-RU"/>
        </w:rPr>
        <w:t>ихся</w:t>
      </w:r>
      <w:proofErr w:type="spellEnd"/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деятельности в различных отраслях, а процент повторного вовлечения отходов в хозяйственный оборот (</w:t>
      </w:r>
      <w:proofErr w:type="spellStart"/>
      <w:r w:rsidRPr="003D6571">
        <w:rPr>
          <w:rFonts w:ascii="Times New Roman" w:hAnsi="Times New Roman" w:cs="Times New Roman"/>
          <w:sz w:val="28"/>
          <w:szCs w:val="28"/>
          <w:lang w:eastAsia="ru-RU"/>
        </w:rPr>
        <w:t>рециклинга</w:t>
      </w:r>
      <w:proofErr w:type="spellEnd"/>
      <w:r w:rsidRPr="003D6571">
        <w:rPr>
          <w:rFonts w:ascii="Times New Roman" w:hAnsi="Times New Roman" w:cs="Times New Roman"/>
          <w:sz w:val="28"/>
          <w:szCs w:val="28"/>
          <w:lang w:eastAsia="ru-RU"/>
        </w:rPr>
        <w:t>) в России пока находитс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 неприемлемо низком уровне.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Данные показатели негативно влияют на конкурентоспособность российской экономики, поскольку высокая </w:t>
      </w:r>
      <w:proofErr w:type="spellStart"/>
      <w:r w:rsidRPr="003D6571">
        <w:rPr>
          <w:rFonts w:ascii="Times New Roman" w:hAnsi="Times New Roman" w:cs="Times New Roman"/>
          <w:sz w:val="28"/>
          <w:szCs w:val="28"/>
          <w:lang w:eastAsia="ru-RU"/>
        </w:rPr>
        <w:t>энер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 и ресурсоемкость приводит к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значительному удорожанию процессов производства продукции и оказания услуг, снижению рентабельности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функционирования отечественных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предприятий. Современная геополитическая ситуация, характеризующаяся введением санкций, подвигает Ро</w:t>
      </w:r>
      <w:r>
        <w:rPr>
          <w:rFonts w:ascii="Times New Roman" w:hAnsi="Times New Roman" w:cs="Times New Roman"/>
          <w:sz w:val="28"/>
          <w:szCs w:val="28"/>
          <w:lang w:eastAsia="ru-RU"/>
        </w:rPr>
        <w:t>ссию на путь поиска решений для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повыш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эффективности деятельн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ости во всех отраслях народного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 xml:space="preserve"> хозяйства. Проведение политики </w:t>
      </w:r>
      <w:proofErr w:type="spellStart"/>
      <w:r w:rsidRPr="003D6571">
        <w:rPr>
          <w:rFonts w:ascii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3D6571">
        <w:rPr>
          <w:rFonts w:ascii="Times New Roman" w:hAnsi="Times New Roman" w:cs="Times New Roman"/>
          <w:sz w:val="28"/>
          <w:szCs w:val="28"/>
          <w:lang w:eastAsia="ru-RU"/>
        </w:rPr>
        <w:t>- и ресурсосбережения может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>одним из факторов прогрессивного движения в этом направлении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571">
        <w:rPr>
          <w:rFonts w:ascii="Times New Roman" w:hAnsi="Times New Roman" w:cs="Times New Roman"/>
          <w:sz w:val="28"/>
          <w:szCs w:val="28"/>
          <w:lang w:eastAsia="ru-RU"/>
        </w:rPr>
        <w:t>[9]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431E1" w:rsidRPr="00852F62" w:rsidRDefault="00D431E1" w:rsidP="003D657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2F62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52F62" w:rsidRDefault="00852F62" w:rsidP="00D431E1">
      <w:pPr>
        <w:pStyle w:val="2"/>
      </w:pPr>
      <w:bookmarkStart w:id="4" w:name="_Toc42302431"/>
      <w:r w:rsidRPr="00D431E1">
        <w:lastRenderedPageBreak/>
        <w:t>1.1 Рост народонаселения как фактор истощения природных ресурсов</w:t>
      </w:r>
      <w:bookmarkEnd w:id="4"/>
    </w:p>
    <w:p w:rsidR="00D431E1" w:rsidRPr="00D431E1" w:rsidRDefault="00D431E1" w:rsidP="00D431E1">
      <w:pPr>
        <w:rPr>
          <w:lang w:eastAsia="ru-RU"/>
        </w:rPr>
      </w:pPr>
    </w:p>
    <w:p w:rsidR="00852F62" w:rsidRPr="007D1683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D1683">
        <w:rPr>
          <w:color w:val="000000"/>
          <w:sz w:val="28"/>
          <w:szCs w:val="28"/>
        </w:rPr>
        <w:t>Рост народонаселения Земли является одним из наиболее значимых факторов, которые угрожают стабильному состоянию глобальной экосистемы ввиду постоянного роста потребления ресурсов.</w:t>
      </w:r>
    </w:p>
    <w:p w:rsidR="00852F62" w:rsidRPr="007D1683" w:rsidRDefault="00852F62" w:rsidP="00852F62">
      <w:pPr>
        <w:pStyle w:val="a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D1683">
        <w:rPr>
          <w:sz w:val="28"/>
          <w:szCs w:val="28"/>
        </w:rPr>
        <w:t>В конце XX в. проявились первые признаки экологического кризиса, т. е. начался постепенный переход биосферы в стадию неустойчивого состояния. В связи с постоянным развитием науки и техники, а также с экспоненциальным количественным увеличением численности человечества, и с постоянным стремлением к повышению уровня потребления у среднего жителя Земли отмечается неустойчивое состояние.</w:t>
      </w:r>
    </w:p>
    <w:p w:rsidR="00852F62" w:rsidRPr="00094DE3" w:rsidRDefault="00852F62" w:rsidP="00852F62">
      <w:pPr>
        <w:pStyle w:val="a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середине</w:t>
      </w:r>
      <w:r w:rsidRPr="00094DE3">
        <w:rPr>
          <w:sz w:val="28"/>
          <w:szCs w:val="28"/>
        </w:rPr>
        <w:t xml:space="preserve"> прошлого столетия стали заметны рост численности населения в экспоненциальной прогрессии и явление демографического взрыва. В это же время появились первые статьи с прогнозами и возможными сценариями дальнейшего развития жизни человечества в планетарном масштабе.</w:t>
      </w:r>
    </w:p>
    <w:p w:rsidR="00852F62" w:rsidRPr="0046056F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70492">
        <w:rPr>
          <w:color w:val="000000"/>
          <w:sz w:val="28"/>
          <w:szCs w:val="28"/>
        </w:rPr>
        <w:t xml:space="preserve">Наибольшую популярность приобрели две модели ограничения развития человечества. Первой из них является ресурсная модель </w:t>
      </w:r>
      <w:proofErr w:type="spellStart"/>
      <w:r w:rsidRPr="00B70492">
        <w:rPr>
          <w:color w:val="000000"/>
          <w:sz w:val="28"/>
          <w:szCs w:val="28"/>
        </w:rPr>
        <w:t>Медоуза</w:t>
      </w:r>
      <w:proofErr w:type="spellEnd"/>
      <w:r w:rsidRPr="00B70492">
        <w:rPr>
          <w:color w:val="000000"/>
          <w:sz w:val="28"/>
          <w:szCs w:val="28"/>
        </w:rPr>
        <w:t xml:space="preserve">, в которой максимальное количество населения определяется на уровне 7,5 - 8,0 миллиардов человек, и приводятся расчеты </w:t>
      </w:r>
      <w:proofErr w:type="spellStart"/>
      <w:r w:rsidRPr="00B70492">
        <w:rPr>
          <w:color w:val="000000"/>
          <w:sz w:val="28"/>
          <w:szCs w:val="28"/>
        </w:rPr>
        <w:t>природо</w:t>
      </w:r>
      <w:proofErr w:type="spellEnd"/>
      <w:r w:rsidRPr="00B70492">
        <w:rPr>
          <w:color w:val="000000"/>
          <w:sz w:val="28"/>
          <w:szCs w:val="28"/>
        </w:rPr>
        <w:t>-ресурсных запасов планеты. Второй моделью является биосферная модель Горшкова, в которой оптимальное количество населения, которое способно жить на Земле, не разрушая ее, определяется на уровне 1,5 миллиарда человек.  При этом степень употребления продукции биосферы составит 1% от ее объема. В соответствии с последней моделью, напрашивается вывод, что следует уменьшить в 10 раз уровень антропогенной нагрузки на планету</w:t>
      </w:r>
      <w:r w:rsidRPr="001F5AC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B3BC7">
        <w:rPr>
          <w:color w:val="000000"/>
          <w:sz w:val="28"/>
          <w:szCs w:val="28"/>
        </w:rPr>
        <w:t>[1</w:t>
      </w:r>
      <w:r w:rsidRPr="0046056F">
        <w:rPr>
          <w:color w:val="000000"/>
          <w:sz w:val="28"/>
          <w:szCs w:val="28"/>
        </w:rPr>
        <w:t>]</w:t>
      </w:r>
    </w:p>
    <w:p w:rsidR="00852F62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F5AC8">
        <w:rPr>
          <w:color w:val="000000"/>
          <w:sz w:val="28"/>
          <w:szCs w:val="28"/>
        </w:rPr>
        <w:t xml:space="preserve">Биосферная модель мира В.Г. Горшкова, при которой величина потребления человеком первичной </w:t>
      </w:r>
      <w:proofErr w:type="spellStart"/>
      <w:r w:rsidRPr="001F5AC8">
        <w:rPr>
          <w:color w:val="000000"/>
          <w:sz w:val="28"/>
          <w:szCs w:val="28"/>
        </w:rPr>
        <w:t>биопродукции</w:t>
      </w:r>
      <w:proofErr w:type="spellEnd"/>
      <w:r w:rsidRPr="001F5AC8">
        <w:rPr>
          <w:color w:val="000000"/>
          <w:sz w:val="28"/>
          <w:szCs w:val="28"/>
        </w:rPr>
        <w:t xml:space="preserve"> не до</w:t>
      </w:r>
      <w:r>
        <w:rPr>
          <w:color w:val="000000"/>
          <w:sz w:val="28"/>
          <w:szCs w:val="28"/>
        </w:rPr>
        <w:t>л</w:t>
      </w:r>
      <w:r w:rsidRPr="001F5AC8">
        <w:rPr>
          <w:color w:val="000000"/>
          <w:sz w:val="28"/>
          <w:szCs w:val="28"/>
        </w:rPr>
        <w:t>жна превышать 1 % от всей продукции.</w:t>
      </w:r>
    </w:p>
    <w:p w:rsidR="00214958" w:rsidRDefault="00214958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926841" cy="3284431"/>
            <wp:effectExtent l="0" t="0" r="7620" b="0"/>
            <wp:docPr id="1" name="Рисунок 1" descr="http://disus.ru/images1/367520/prognoz-razvitiya-mira-pri-scena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disus.ru/images1/367520/prognoz-razvitiya-mira-pri-scenari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865" cy="3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1" w:rsidRDefault="00D431E1" w:rsidP="00D431E1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1 - Уровень экологической нагрузки</w:t>
      </w:r>
    </w:p>
    <w:p w:rsidR="00214958" w:rsidRDefault="00214958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52F62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Медоуз</w:t>
      </w:r>
      <w:proofErr w:type="spellEnd"/>
      <w:r>
        <w:rPr>
          <w:sz w:val="28"/>
          <w:szCs w:val="28"/>
        </w:rPr>
        <w:t xml:space="preserve"> </w:t>
      </w:r>
      <w:r w:rsidRPr="00307AC2">
        <w:rPr>
          <w:sz w:val="28"/>
          <w:szCs w:val="28"/>
        </w:rPr>
        <w:t xml:space="preserve">пришел к </w:t>
      </w:r>
      <w:r w:rsidRPr="00AD300F">
        <w:rPr>
          <w:sz w:val="28"/>
          <w:szCs w:val="28"/>
        </w:rPr>
        <w:t>выводу, что если нынешние тенденции индустриализации, роста численности населения, производства продовольствия, загрязнения природной среды и истощения ресурсов будут продолжаться с прежней скоростью, то на протяжении следующего столетия человечество приблизится к пределам роста, наступит неконтролируемое и неожиданное снижение численности населения и резкое снижение объема производства.</w:t>
      </w:r>
    </w:p>
    <w:p w:rsidR="00852F62" w:rsidRPr="00514728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14728">
        <w:rPr>
          <w:sz w:val="28"/>
          <w:szCs w:val="28"/>
        </w:rPr>
        <w:t xml:space="preserve">Увеличение численности населения и капитала приводит к росту экологической нагрузки до тех пор, пока не произойдут существенные изменения в качестве и эффективности использования природных ресурсов. </w:t>
      </w:r>
    </w:p>
    <w:p w:rsidR="00852F62" w:rsidRPr="00514728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14728">
        <w:rPr>
          <w:sz w:val="28"/>
          <w:szCs w:val="28"/>
        </w:rPr>
        <w:t xml:space="preserve">Рост количества населения мира. В 1650 году количество населения земного шара составляла около 0,5 миллиарда человек при годовом темпе роста на уровне 0,3%. </w:t>
      </w:r>
    </w:p>
    <w:p w:rsidR="00852F62" w:rsidRPr="00514728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14728">
        <w:rPr>
          <w:sz w:val="28"/>
          <w:szCs w:val="28"/>
        </w:rPr>
        <w:t xml:space="preserve">К 1900 г. количество населения достигло 1,6 млрд. человек, а годовой прирост повысился до 0,7-0,8%. </w:t>
      </w:r>
    </w:p>
    <w:p w:rsidR="00852F62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14728">
        <w:rPr>
          <w:sz w:val="28"/>
          <w:szCs w:val="28"/>
        </w:rPr>
        <w:t xml:space="preserve">К 1965 г. на Земле было уже 3,3 миллиарда людей. Темп роста увеличился до 2% в год. Таким образом, с 1650 года население растет </w:t>
      </w:r>
      <w:proofErr w:type="spellStart"/>
      <w:r w:rsidRPr="00514728">
        <w:rPr>
          <w:sz w:val="28"/>
          <w:szCs w:val="28"/>
        </w:rPr>
        <w:lastRenderedPageBreak/>
        <w:t>сверхэкспоненциально</w:t>
      </w:r>
      <w:proofErr w:type="spellEnd"/>
      <w:r w:rsidRPr="00514728">
        <w:rPr>
          <w:sz w:val="28"/>
          <w:szCs w:val="28"/>
        </w:rPr>
        <w:t xml:space="preserve">, а не просто экспоненциально. Другими словами, увеличивается непосредственно скорость роста. </w:t>
      </w:r>
    </w:p>
    <w:p w:rsidR="00214958" w:rsidRDefault="00214958" w:rsidP="00214958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11600" cy="3213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1" w:rsidRDefault="00D431E1" w:rsidP="00214958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Прогноз роста численности населения</w:t>
      </w:r>
    </w:p>
    <w:p w:rsidR="00D431E1" w:rsidRPr="00514728" w:rsidRDefault="00D431E1" w:rsidP="00214958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</w:p>
    <w:p w:rsidR="00852F62" w:rsidRPr="0070610B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14728">
        <w:rPr>
          <w:sz w:val="28"/>
          <w:szCs w:val="28"/>
        </w:rPr>
        <w:t xml:space="preserve">Таким образом, несмотря на возрастание данного показателя с 3,3 млрд. человек </w:t>
      </w:r>
      <w:proofErr w:type="gramStart"/>
      <w:r w:rsidRPr="00514728">
        <w:rPr>
          <w:sz w:val="28"/>
          <w:szCs w:val="28"/>
        </w:rPr>
        <w:t>до  6</w:t>
      </w:r>
      <w:proofErr w:type="gramEnd"/>
      <w:r w:rsidRPr="00514728">
        <w:rPr>
          <w:sz w:val="28"/>
          <w:szCs w:val="28"/>
        </w:rPr>
        <w:t xml:space="preserve"> млрд. в 2000 году, скорость увеличения при этом понизилась с 2% до 1,2% в год. </w:t>
      </w:r>
      <w:r w:rsidR="00DB3BC7">
        <w:rPr>
          <w:color w:val="000000"/>
          <w:sz w:val="28"/>
          <w:szCs w:val="28"/>
        </w:rPr>
        <w:t>[1</w:t>
      </w:r>
      <w:r w:rsidRPr="0070610B">
        <w:rPr>
          <w:color w:val="000000"/>
          <w:sz w:val="28"/>
          <w:szCs w:val="28"/>
        </w:rPr>
        <w:t>]</w:t>
      </w:r>
    </w:p>
    <w:p w:rsidR="00852F62" w:rsidRDefault="00852F62" w:rsidP="00852F62">
      <w:pPr>
        <w:pStyle w:val="a6"/>
      </w:pPr>
    </w:p>
    <w:p w:rsidR="00852F62" w:rsidRDefault="00852F62" w:rsidP="00D431E1">
      <w:pPr>
        <w:pStyle w:val="2"/>
      </w:pPr>
      <w:bookmarkStart w:id="5" w:name="_Toc42302432"/>
      <w:r>
        <w:t>1.2</w:t>
      </w:r>
      <w:r w:rsidRPr="005C729D">
        <w:t xml:space="preserve"> </w:t>
      </w:r>
      <w:r w:rsidRPr="00852F62">
        <w:t xml:space="preserve">Проблемы </w:t>
      </w:r>
      <w:proofErr w:type="spellStart"/>
      <w:r w:rsidRPr="00852F62">
        <w:t>перепромысла</w:t>
      </w:r>
      <w:proofErr w:type="spellEnd"/>
      <w:r w:rsidRPr="00852F62">
        <w:t xml:space="preserve">, </w:t>
      </w:r>
      <w:proofErr w:type="spellStart"/>
      <w:r w:rsidRPr="00852F62">
        <w:t>перелова</w:t>
      </w:r>
      <w:proofErr w:type="spellEnd"/>
      <w:r w:rsidRPr="00852F62">
        <w:t xml:space="preserve"> водных богатств</w:t>
      </w:r>
      <w:bookmarkEnd w:id="5"/>
    </w:p>
    <w:p w:rsidR="00D431E1" w:rsidRPr="00D431E1" w:rsidRDefault="00D431E1" w:rsidP="00D431E1">
      <w:pPr>
        <w:rPr>
          <w:lang w:eastAsia="ru-RU"/>
        </w:rPr>
      </w:pPr>
    </w:p>
    <w:p w:rsidR="00852F62" w:rsidRPr="00852F62" w:rsidRDefault="00852F62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Древнейшим экологическим кризисом являлся кризис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перепромысла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крупных животных-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консументов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Кризис продуцентов был эпохой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перепромысла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растительного материала. Современное уничтожение видов, которое идет намного быстрее, чем во все предыдущие времена, должно вести и ведет к процессам, обратным к названным — снижается биомасса, продуктивность и информационность биосферы, меняется характер аккумуляции солнечной энергии в поверхнос</w:t>
      </w:r>
      <w:r w:rsidR="00DB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 оболочках планеты и т.п. [2</w:t>
      </w: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52F62" w:rsidRPr="00852F62" w:rsidRDefault="00852F62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Известно, что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перепромысел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снижает численность промысловых видов гидробионтов, но и оказывает влияние на структуру и воспроизводительные способности их популяций. В частности, омоложение чрезмерно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опромышляемых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популяций ведет к уменьшению средних размеров животных, т. е. сказывается на дальнейшей эффективности промысла. Крайнее выражение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перепромысла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исчезновение вида и замена его в водных сообществах другими, менее ценными для человека. Так, интенсивный многолетний промысел сельди в Баренцевом море привел к подрыву ее запасов, и место сельди в этой экосистеме заняла менее ценная мойва. В северной часта Тихого океана аналогичным образом на смену морскому окуню пришел минтай, который в последние годы уверенно занимает первое м</w:t>
      </w:r>
      <w:r w:rsidR="00DB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 в мировом промысле рыб.  [3</w:t>
      </w: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52F62" w:rsidRPr="00852F62" w:rsidRDefault="00852F62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Истребление китов и резкое снижение их численности, а также уменьшение численности сельди вследствие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перепромысла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кардинально сократило трофический пресс на кормовой зоопланктон. Биомасса зоопланктона в некоторых районах моря достигала 200–300 г/м</w:t>
      </w:r>
      <w:proofErr w:type="gram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2 ,</w:t>
      </w:r>
      <w:proofErr w:type="gram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сравнимо с самыми продуктивн</w:t>
      </w:r>
      <w:r w:rsidR="00DB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районами Мирового океана. [4</w:t>
      </w: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52F62" w:rsidRPr="00852F62" w:rsidRDefault="00852F62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виды испытали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перепромысел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стали редкими, добыча их запрещена, в том числе большинства морских черепах и обитающей на Кавказе средиземноморской сухопутной черепахи.</w:t>
      </w:r>
    </w:p>
    <w:p w:rsidR="00852F62" w:rsidRDefault="00852F62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невосполнима утрата редких эндемических форм растений, насекомых, рыб и других животных, как это происходит в районах со своеобразной флорой и фауной — в Австралии, на Мадагаскаре, на </w:t>
      </w:r>
      <w:proofErr w:type="spellStart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Галапагосских</w:t>
      </w:r>
      <w:proofErr w:type="spellEnd"/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островах, в Западном Эквадоре, в ряде тропических озер. За последние 40 лет из-за полного исчезновения или резкого снижения численности популяций был прекращен промысел 18 ценных видов рыб. По этим же причинам международными соглашениями резко ограничен промысел к</w:t>
      </w:r>
      <w:r w:rsidR="00DB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итов и некоторых ластоногих. [5</w:t>
      </w:r>
      <w:r w:rsidRPr="0085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D431E1" w:rsidRDefault="00D431E1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1E1" w:rsidRDefault="00D431E1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F62" w:rsidRDefault="00852F62" w:rsidP="00852F6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F62" w:rsidRDefault="00852F62" w:rsidP="00D431E1">
      <w:pPr>
        <w:pStyle w:val="2"/>
      </w:pPr>
      <w:bookmarkStart w:id="6" w:name="_Toc42302433"/>
      <w:r>
        <w:t xml:space="preserve">1.3 </w:t>
      </w:r>
      <w:bookmarkStart w:id="7" w:name="_Toc27362580"/>
      <w:r w:rsidRPr="00663A71">
        <w:t>Вырубка влажных тропических лесов</w:t>
      </w:r>
      <w:bookmarkEnd w:id="6"/>
      <w:bookmarkEnd w:id="7"/>
    </w:p>
    <w:p w:rsidR="00D431E1" w:rsidRPr="00D431E1" w:rsidRDefault="00D431E1" w:rsidP="00D431E1">
      <w:pPr>
        <w:rPr>
          <w:lang w:eastAsia="ru-RU"/>
        </w:rPr>
      </w:pPr>
    </w:p>
    <w:p w:rsidR="00852F62" w:rsidRPr="006A6339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A6339">
        <w:rPr>
          <w:color w:val="000000"/>
          <w:sz w:val="28"/>
          <w:szCs w:val="28"/>
        </w:rPr>
        <w:t>Массовое сведение лесов является одной из наиболее значимых глобальных экологических проблем в современном мире. В нормальном функционировании природных экосистем важнейшую роль играют именно лесные сообщества. Лесными сообществами поглощаются атмосферные загрязнения антропогенного происхождения, также они защищают почву от эрозии, принимают участие в регулировании стока поверхностных вод, препятствуют снижению уровня грунтовых вод и заиливанию водоемов и водотоков. Сокращение площади лесов приводит к нарушению процесса круговорота кислорода и углерода в биосфере.</w:t>
      </w:r>
    </w:p>
    <w:p w:rsidR="00852F62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F62">
        <w:rPr>
          <w:rFonts w:ascii="Times New Roman" w:hAnsi="Times New Roman" w:cs="Times New Roman"/>
          <w:sz w:val="28"/>
          <w:szCs w:val="28"/>
        </w:rPr>
        <w:t>Самыми богатыми по видовому разнообразию являются, например, экосистемы дождевых тропических лесов. Только древесные виды исчисляются в них сотнями. В связи с тем, что дождевые тропические леса характеризуются максимальной продуктивностью (до 20-25 т/га/год) и биомассой (до 700-1000 т/га), их рассматривают как основные аккумуляторы угле</w:t>
      </w:r>
      <w:r w:rsidRPr="00852F62">
        <w:rPr>
          <w:rFonts w:ascii="Times New Roman" w:hAnsi="Times New Roman" w:cs="Times New Roman"/>
          <w:sz w:val="28"/>
          <w:szCs w:val="28"/>
        </w:rPr>
        <w:softHyphen/>
        <w:t>рода и обогащения атмосферы кислородом, называя «легкими пла</w:t>
      </w:r>
      <w:r w:rsidRPr="00852F62">
        <w:rPr>
          <w:rFonts w:ascii="Times New Roman" w:hAnsi="Times New Roman" w:cs="Times New Roman"/>
          <w:sz w:val="28"/>
          <w:szCs w:val="28"/>
        </w:rPr>
        <w:softHyphen/>
        <w:t>неты». Тропические леса, максимально богатые по видо</w:t>
      </w:r>
      <w:r w:rsidRPr="00852F62">
        <w:rPr>
          <w:rFonts w:ascii="Times New Roman" w:hAnsi="Times New Roman" w:cs="Times New Roman"/>
          <w:sz w:val="28"/>
          <w:szCs w:val="28"/>
        </w:rPr>
        <w:softHyphen/>
        <w:t>вому составу, характеризуются как самые устойчивые (стабильные).</w:t>
      </w:r>
    </w:p>
    <w:p w:rsidR="00852F62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F62">
        <w:rPr>
          <w:rFonts w:ascii="Times New Roman" w:hAnsi="Times New Roman" w:cs="Times New Roman"/>
          <w:sz w:val="28"/>
          <w:szCs w:val="28"/>
        </w:rPr>
        <w:t xml:space="preserve">Ежегодно в мире теряется 15—20 млн га тропического леса. Если уничтожение тропических лесов будет продолжаться такими же темпами, то через 30—40 лет их уже не останется на Земле. Из-за исчезновения тропических лесов количество кислорода в атмосфере уменьшается ежегодно на 10—20 млрд т. Возникает опасность нарушения баланса кислорода. </w:t>
      </w:r>
    </w:p>
    <w:p w:rsidR="00626336" w:rsidRDefault="00626336" w:rsidP="0062633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34047" cy="30152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709" cy="30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E1" w:rsidRDefault="00D431E1" w:rsidP="0062633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  <w:r w:rsidRPr="00D431E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Динамика снижения площади тропических лесов</w:t>
      </w:r>
    </w:p>
    <w:p w:rsidR="00D431E1" w:rsidRDefault="00D431E1" w:rsidP="0062633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2F62" w:rsidRPr="00852F62" w:rsidRDefault="00852F62" w:rsidP="00852F62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F62">
        <w:rPr>
          <w:rFonts w:ascii="Times New Roman" w:hAnsi="Times New Roman" w:cs="Times New Roman"/>
          <w:color w:val="000000"/>
          <w:sz w:val="28"/>
          <w:szCs w:val="28"/>
        </w:rPr>
        <w:t xml:space="preserve">Расход невосполнимых видов сырья увеличивается, все больше земельных ресурсов отчуждается под строительство городов и заводы. Хозяйственная деятельность человека, сопровождающаяся натиском индустриализации, оказывает воздействие на все процессы, происходящие в биосфере. Однако, до некоторого уровня этого воздействия биосфера обладает способностью к </w:t>
      </w:r>
      <w:proofErr w:type="spellStart"/>
      <w:r w:rsidRPr="00852F62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852F62">
        <w:rPr>
          <w:rFonts w:ascii="Times New Roman" w:hAnsi="Times New Roman" w:cs="Times New Roman"/>
          <w:color w:val="000000"/>
          <w:sz w:val="28"/>
          <w:szCs w:val="28"/>
        </w:rPr>
        <w:t xml:space="preserve">. Данное свойство позволяет минимизировать негативные последствия производственной и хозяйственной деятельности человека. Однако, имеется предел, при котором биосфера уже не в состоянии поддержать равновесие. Инициируются необратимые процессы, которые приводят к экологическим катастрофам. </w:t>
      </w:r>
    </w:p>
    <w:p w:rsidR="00852F62" w:rsidRPr="009B1007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t xml:space="preserve">С ростом и развитием технико-экономических показателей неизбежно возрастает уровень воздействия человека на природу, которое становится все более и более заметным. </w:t>
      </w:r>
      <w:r w:rsidRPr="009E7BDB">
        <w:rPr>
          <w:color w:val="000000"/>
          <w:sz w:val="28"/>
          <w:szCs w:val="28"/>
          <w:highlight w:val="yellow"/>
        </w:rPr>
        <w:t xml:space="preserve">В </w:t>
      </w:r>
      <w:r>
        <w:rPr>
          <w:color w:val="000000"/>
          <w:sz w:val="28"/>
          <w:szCs w:val="28"/>
          <w:highlight w:val="yellow"/>
        </w:rPr>
        <w:t>условиях современности приоритетной задачей социума</w:t>
      </w:r>
      <w:r w:rsidRPr="009E7BDB">
        <w:rPr>
          <w:color w:val="000000"/>
          <w:sz w:val="28"/>
          <w:szCs w:val="28"/>
          <w:highlight w:val="yellow"/>
        </w:rPr>
        <w:t xml:space="preserve"> </w:t>
      </w:r>
      <w:r>
        <w:rPr>
          <w:color w:val="000000"/>
          <w:sz w:val="28"/>
          <w:szCs w:val="28"/>
          <w:highlight w:val="yellow"/>
        </w:rPr>
        <w:t>является не только сохранение</w:t>
      </w:r>
      <w:r w:rsidRPr="009E7BDB">
        <w:rPr>
          <w:color w:val="000000"/>
          <w:sz w:val="28"/>
          <w:szCs w:val="28"/>
          <w:highlight w:val="yellow"/>
        </w:rPr>
        <w:t xml:space="preserve"> на основе рационального природопользования био</w:t>
      </w:r>
      <w:r>
        <w:rPr>
          <w:color w:val="000000"/>
          <w:sz w:val="28"/>
          <w:szCs w:val="28"/>
          <w:highlight w:val="yellow"/>
        </w:rPr>
        <w:t>сферы</w:t>
      </w:r>
      <w:r w:rsidRPr="009E7BDB">
        <w:rPr>
          <w:color w:val="000000"/>
          <w:sz w:val="28"/>
          <w:szCs w:val="28"/>
          <w:highlight w:val="yellow"/>
        </w:rPr>
        <w:t>, но и предупре</w:t>
      </w:r>
      <w:r>
        <w:rPr>
          <w:color w:val="000000"/>
          <w:sz w:val="28"/>
          <w:szCs w:val="28"/>
          <w:highlight w:val="yellow"/>
        </w:rPr>
        <w:t>ждение возможных отрицательных последствий</w:t>
      </w:r>
      <w:r w:rsidRPr="009E7BDB">
        <w:rPr>
          <w:color w:val="000000"/>
          <w:sz w:val="28"/>
          <w:szCs w:val="28"/>
          <w:highlight w:val="yellow"/>
        </w:rPr>
        <w:t xml:space="preserve"> </w:t>
      </w:r>
      <w:r>
        <w:rPr>
          <w:color w:val="000000"/>
          <w:sz w:val="28"/>
          <w:szCs w:val="28"/>
          <w:highlight w:val="yellow"/>
        </w:rPr>
        <w:t>антропогенного воздействия</w:t>
      </w:r>
      <w:r w:rsidRPr="009E7BDB">
        <w:rPr>
          <w:color w:val="000000"/>
          <w:sz w:val="28"/>
          <w:szCs w:val="28"/>
          <w:highlight w:val="yellow"/>
        </w:rPr>
        <w:t xml:space="preserve"> в будущем</w:t>
      </w:r>
      <w:r w:rsidRPr="009B1007">
        <w:rPr>
          <w:color w:val="000000"/>
          <w:sz w:val="28"/>
          <w:szCs w:val="28"/>
        </w:rPr>
        <w:t>. Для этого необходимо проведение комплексных исследований и анализ многообразных процессов, постоянно происходящих в природе.</w:t>
      </w:r>
    </w:p>
    <w:p w:rsidR="00852F62" w:rsidRPr="009B1007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lastRenderedPageBreak/>
        <w:t>Нерациональное природопользование заключается в следующих процессах:</w:t>
      </w:r>
    </w:p>
    <w:p w:rsidR="00852F62" w:rsidRPr="009B1007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t xml:space="preserve">- в понижении качества, </w:t>
      </w:r>
    </w:p>
    <w:p w:rsidR="00852F62" w:rsidRPr="009B1007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t xml:space="preserve">- утрате и исчерпании природных ресурсов, </w:t>
      </w:r>
    </w:p>
    <w:p w:rsidR="00852F62" w:rsidRPr="009B1007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t xml:space="preserve">- загрязнении компонентов окружающей среды, </w:t>
      </w:r>
    </w:p>
    <w:p w:rsidR="00852F62" w:rsidRPr="009B1007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t xml:space="preserve">- снижении восстановительных способностей природы, </w:t>
      </w:r>
    </w:p>
    <w:p w:rsidR="00852F62" w:rsidRDefault="00852F62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B1007">
        <w:rPr>
          <w:color w:val="000000"/>
          <w:sz w:val="28"/>
          <w:szCs w:val="28"/>
        </w:rPr>
        <w:t xml:space="preserve">- уменьшении её оздоровительных и эстетических достоинств. </w:t>
      </w:r>
    </w:p>
    <w:p w:rsidR="00DB3BC7" w:rsidRDefault="00DB3BC7" w:rsidP="00852F62">
      <w:pPr>
        <w:pStyle w:val="a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DB3BC7" w:rsidRDefault="00DB3BC7" w:rsidP="00D431E1">
      <w:pPr>
        <w:pStyle w:val="2"/>
      </w:pPr>
      <w:bookmarkStart w:id="8" w:name="_Toc42302434"/>
      <w:r>
        <w:t>1.4 Проблемы энергоресурсов и их решение</w:t>
      </w:r>
      <w:bookmarkEnd w:id="8"/>
    </w:p>
    <w:p w:rsidR="00F966F7" w:rsidRDefault="00F966F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6F7" w:rsidRDefault="00F966F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F9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лобализация энергетической проблемы человечества началась в 70-х годах прошлого столетия, когда закончилась эра дешевой нефти. Дефицит и резкое подорожание этого вида топлива спровоцировали серьезный кризис в мировой экономике. И хоть стоимость его со временем снизилась, объемы неуклонно сокращаются, поэтому энергетическая и сырьевая проблема человечества становится все острее. К примеру, только в период с 60-х по 80-е годы ХХ века мировой объем добычи угля составил 40%, нефти – 75%, природного газа – 80% от общего объема этих ресурсов, использованных с начала столетия. </w:t>
      </w:r>
    </w:p>
    <w:p w:rsidR="00F966F7" w:rsidRDefault="00F966F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рис.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Приведена динамика использования энергетических ресурсов. </w:t>
      </w:r>
    </w:p>
    <w:p w:rsidR="00F966F7" w:rsidRDefault="00F966F7" w:rsidP="00F966F7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7622" cy="2304029"/>
            <wp:effectExtent l="0" t="0" r="762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466" cy="23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F7" w:rsidRDefault="00D431E1" w:rsidP="00F966F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4</w:t>
      </w:r>
      <w:r w:rsidRPr="00D43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9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Динамика использования энергетических ресурсов. </w:t>
      </w:r>
    </w:p>
    <w:p w:rsidR="00F966F7" w:rsidRDefault="00F966F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555" w:rsidRPr="00687555" w:rsidRDefault="00687555" w:rsidP="0068755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55">
        <w:rPr>
          <w:rFonts w:ascii="Times New Roman" w:hAnsi="Times New Roman" w:cs="Times New Roman"/>
          <w:sz w:val="28"/>
          <w:szCs w:val="28"/>
        </w:rPr>
        <w:lastRenderedPageBreak/>
        <w:t>В России имеются большие резервы сбер</w:t>
      </w:r>
      <w:r>
        <w:rPr>
          <w:rFonts w:ascii="Times New Roman" w:hAnsi="Times New Roman" w:cs="Times New Roman"/>
          <w:sz w:val="28"/>
          <w:szCs w:val="28"/>
        </w:rPr>
        <w:t>ежения энергетических ресурсов.</w:t>
      </w:r>
      <w:r w:rsidRPr="00687555">
        <w:rPr>
          <w:rFonts w:ascii="Times New Roman" w:hAnsi="Times New Roman" w:cs="Times New Roman"/>
          <w:sz w:val="28"/>
          <w:szCs w:val="28"/>
        </w:rPr>
        <w:t xml:space="preserve"> Рациональное использование энергетических ресурсов − один из государственных приоритетов модернизации и технологического развития экономики и социальной сферы. Одним из самых перспективных и актуальных аспектов энергосбережения в нашей стране является энергетическое обследование, направленное на выявление нерациональных затрат энергетических ресурсов и неоправданных потерь энергии [10].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Исходя из анализа проблем в российской энергетике, отечественных достижений в сфере науки и технике можно сформулировать основные </w:t>
      </w:r>
      <w:proofErr w:type="gramStart"/>
      <w:r w:rsidRPr="00DB3BC7">
        <w:rPr>
          <w:rFonts w:ascii="Times New Roman" w:hAnsi="Times New Roman" w:cs="Times New Roman"/>
          <w:sz w:val="28"/>
          <w:szCs w:val="28"/>
        </w:rPr>
        <w:t>приоритеты</w:t>
      </w:r>
      <w:proofErr w:type="gramEnd"/>
      <w:r w:rsidRPr="00DB3BC7">
        <w:rPr>
          <w:rFonts w:ascii="Times New Roman" w:hAnsi="Times New Roman" w:cs="Times New Roman"/>
          <w:sz w:val="28"/>
          <w:szCs w:val="28"/>
        </w:rPr>
        <w:t xml:space="preserve"> деятельности в сфере энергосбережения и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>1. Минимизация существующих в России энергетических потерь при производстве, передаче и использовании энергии на основе разработки и внедрения инновационных технологий. Актуальна необходимость разработки и совершенствования технологии, снижающие потери энергии практически во всех секторах экономики, своевременно обновлять машины и оборудование, поддерживать на необходимом уровне их техническое состояние, а также формировать энергосберегающее поведение всего населения страны.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2. Снижение энергоемкости производства отечественных промышленных продуктов. Реализация данного направления требует создания и широкого внедрения нового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энергоэффективного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производственного оборудования повышенной экономичности, надежности, безопасности и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</w:t>
      </w:r>
      <w:r w:rsidR="00417462">
        <w:rPr>
          <w:rFonts w:ascii="Times New Roman" w:hAnsi="Times New Roman" w:cs="Times New Roman"/>
          <w:sz w:val="28"/>
          <w:szCs w:val="28"/>
        </w:rPr>
        <w:t>кологичности</w:t>
      </w:r>
      <w:proofErr w:type="spellEnd"/>
      <w:r w:rsidR="00417462">
        <w:rPr>
          <w:rFonts w:ascii="Times New Roman" w:hAnsi="Times New Roman" w:cs="Times New Roman"/>
          <w:sz w:val="28"/>
          <w:szCs w:val="28"/>
        </w:rPr>
        <w:t>.  [7</w:t>
      </w:r>
      <w:r w:rsidRPr="00DB3BC7">
        <w:rPr>
          <w:rFonts w:ascii="Times New Roman" w:hAnsi="Times New Roman" w:cs="Times New Roman"/>
          <w:sz w:val="28"/>
          <w:szCs w:val="28"/>
        </w:rPr>
        <w:t>]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>3. Экспорт продуктов, а не сырья. Поставляя газ и нефть в Европу, наша страна щедро обеспечивает европейских производителей топливом и сырьем для выпуска продукции органического синтеза, пластмасс, химических продуктов и пр.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4. Переход от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быстроисчерпаемых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трудноисчерпаемым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источникам энергии. В частности, интенсивная добыча нефти и газа требует постоянного </w:t>
      </w:r>
      <w:r w:rsidRPr="00DB3BC7">
        <w:rPr>
          <w:rFonts w:ascii="Times New Roman" w:hAnsi="Times New Roman" w:cs="Times New Roman"/>
          <w:sz w:val="28"/>
          <w:szCs w:val="28"/>
        </w:rPr>
        <w:lastRenderedPageBreak/>
        <w:t xml:space="preserve">возобновления их запасов, на что требуются значительные расходы на геологоразведку, </w:t>
      </w:r>
      <w:r w:rsidR="00417462">
        <w:rPr>
          <w:rFonts w:ascii="Times New Roman" w:hAnsi="Times New Roman" w:cs="Times New Roman"/>
          <w:sz w:val="28"/>
          <w:szCs w:val="28"/>
        </w:rPr>
        <w:t>освоение новых месторождений. [6</w:t>
      </w:r>
      <w:r w:rsidRPr="00DB3BC7">
        <w:rPr>
          <w:rFonts w:ascii="Times New Roman" w:hAnsi="Times New Roman" w:cs="Times New Roman"/>
          <w:sz w:val="28"/>
          <w:szCs w:val="28"/>
        </w:rPr>
        <w:t>]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>5. Развитие альтернативных (нетрадиционных) возобновляемых источников энергии. Среди возобновляемых источников энергии одно из ключевых мест занимает ветроэнергетика, которая сегодня является самой быстрорастущей отраслью производства электроэнергии в мире. В России потребители электроэнергии часто находятся на значительных расстояниях от ее источников, что приводит к значительным потерям электроэнергии при ее передаче. Общепризнанным перспективным и динамично развивающимся нетрадиционным направлением развития мировой энергетики на современном этапе является солнечная энергетика. Смещение инвестирования с ископаемых источников энергии на возобновляемые обеспечит сокращение эмиссии парниковых газов, уменьшение кислотных отложений, улучшение качества воздуха и решение социальных проблем, связанных с современными способами производства и потребления энергии.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По мнению экспертов, возобновляемыми источниками энергии в виде энергии ветра, солнечной энергии,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proofErr w:type="gramStart"/>
      <w:r w:rsidRPr="00DB3BC7">
        <w:rPr>
          <w:rFonts w:ascii="Times New Roman" w:hAnsi="Times New Roman" w:cs="Times New Roman"/>
          <w:sz w:val="28"/>
          <w:szCs w:val="28"/>
        </w:rPr>
        <w:t>геотер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мальной</w:t>
      </w:r>
      <w:proofErr w:type="spellEnd"/>
      <w:proofErr w:type="gramEnd"/>
      <w:r w:rsidRPr="00DB3BC7">
        <w:rPr>
          <w:rFonts w:ascii="Times New Roman" w:hAnsi="Times New Roman" w:cs="Times New Roman"/>
          <w:sz w:val="28"/>
          <w:szCs w:val="28"/>
        </w:rPr>
        <w:t xml:space="preserve"> и др. располагает любая страна в объеме, достаточном для полного или почти полного обеспечения </w:t>
      </w:r>
      <w:r w:rsidR="00417462">
        <w:rPr>
          <w:rFonts w:ascii="Times New Roman" w:hAnsi="Times New Roman" w:cs="Times New Roman"/>
          <w:sz w:val="28"/>
          <w:szCs w:val="28"/>
        </w:rPr>
        <w:t>энергетических потребностей.  [7</w:t>
      </w:r>
      <w:r w:rsidRPr="00DB3BC7">
        <w:rPr>
          <w:rFonts w:ascii="Times New Roman" w:hAnsi="Times New Roman" w:cs="Times New Roman"/>
          <w:sz w:val="28"/>
          <w:szCs w:val="28"/>
        </w:rPr>
        <w:t>]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>7. Региональная интеграция в области энергетики. Россия в настоящее время выступает одним из основных поставщиков энергоносителей во многие страны. Более эффективному выполнению этой задачи, по мнению экспертов, может способствовать создание региональной единой энергетической системы в Евразии, в которой все генерирующие мощности объединены в одну систему. Это позволило бы России более экономично производить и эффективно расходовать электроэнергию, обеспечить равный доступ для государств - партнеров к единой энергетической системе.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9. Технологии, обеспечивающие переход к искусственным и альтернативным энергоносителям. Необходимо создавать соответствующие производственные инновации и широко их распространять. Тем более что в </w:t>
      </w:r>
      <w:r w:rsidRPr="00DB3BC7">
        <w:rPr>
          <w:rFonts w:ascii="Times New Roman" w:hAnsi="Times New Roman" w:cs="Times New Roman"/>
          <w:sz w:val="28"/>
          <w:szCs w:val="28"/>
        </w:rPr>
        <w:lastRenderedPageBreak/>
        <w:t>России накапливается большое количество отходов, пригодных для переработки. Эта технология позволит в значительной мере отказаться от добычи и переработки нефти для топливных нужд и добывать нефть только и исключительно в качестве ценного сырья для органической химии. Однако практическая реализация этих технологий потребует не только существенных инвестиций, но и серьезной научно-технической и инновационной деятельности.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10. Разработка и внедрение инновационных технологий для использования твердых бытовых отходов в топливных целях. В России ежегодно образуется, по различным оценкам, от 27 </w:t>
      </w:r>
      <w:r w:rsidR="00717AB1">
        <w:rPr>
          <w:rFonts w:ascii="Times New Roman" w:hAnsi="Times New Roman" w:cs="Times New Roman"/>
          <w:sz w:val="28"/>
          <w:szCs w:val="28"/>
        </w:rPr>
        <w:t xml:space="preserve">млн до 54 млн т (около 130 млн </w:t>
      </w:r>
      <w:r w:rsidRPr="00DB3BC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DB3B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B3BC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B3BC7">
        <w:rPr>
          <w:rFonts w:ascii="Times New Roman" w:hAnsi="Times New Roman" w:cs="Times New Roman"/>
          <w:sz w:val="28"/>
          <w:szCs w:val="28"/>
        </w:rPr>
        <w:t xml:space="preserve"> твердых бытовых отходов (ТБО), из которых только около 3% пр</w:t>
      </w:r>
      <w:r w:rsidR="00717AB1">
        <w:rPr>
          <w:rFonts w:ascii="Times New Roman" w:hAnsi="Times New Roman" w:cs="Times New Roman"/>
          <w:sz w:val="28"/>
          <w:szCs w:val="28"/>
        </w:rPr>
        <w:t>оходит промышленную переработку</w:t>
      </w:r>
      <w:r w:rsidRPr="00DB3BC7">
        <w:rPr>
          <w:rFonts w:ascii="Times New Roman" w:hAnsi="Times New Roman" w:cs="Times New Roman"/>
          <w:sz w:val="28"/>
          <w:szCs w:val="28"/>
        </w:rPr>
        <w:t xml:space="preserve"> [8]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11. Повышение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автомобильной отрасли. Крупной энергетической проблемой России является удовлетворение внутренних потребностей в моторном топливе. Одним из способов ее решения наряду с производством и использованием синтетического топлива может быть перевод автомобильного и некоторых других видов транспорта на гибридные двигатели, в которых часть работы двигателя используется в том числе для генерации электроэнергии. Такие технологии весьма перспективны для сокращения потребления моторного топлива, что требует их постоянного совершенствования и широкого распространения. Гибридными двигателями много лет занимаются все передовые автостроительные компании.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и энергосбережение в социальной сфере. Научно-техническая и инновационная деятельность по энергосбережению и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в социальной сфере может предусматривать ряд направлений, среди которых прежде всего следует выделить: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>- разработку и установку приборов учета тепла, воды, электроэнергии;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>- разработку и установку современных приборов, позволяющих экономить воду, тепло, электроэнергию;</w:t>
      </w:r>
    </w:p>
    <w:p w:rsidR="00DB3BC7" w:rsidRP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таких современных видов оборудования, энергосберегающих приборов и материалов для населения,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и энергосберегающих устройств, используемых в быту, как системы вентиляции, охлаждения и нагрева, подачи тепла и электроэнергии и др., действующих только тогда, когда человек находится в помещении.</w:t>
      </w:r>
    </w:p>
    <w:p w:rsidR="00DB3BC7" w:rsidRDefault="00DB3BC7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C7">
        <w:rPr>
          <w:rFonts w:ascii="Times New Roman" w:hAnsi="Times New Roman" w:cs="Times New Roman"/>
          <w:sz w:val="28"/>
          <w:szCs w:val="28"/>
        </w:rPr>
        <w:t xml:space="preserve">Ввиду того что одним из крупнейших потребителей энергии в нашей стране является ЖКХ, научные исследования и инновационную деятельность в этом секторе целесообразно сосредоточить на разработке и внедрении технологий, обеспечивающих максимальное снижение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в жилищно-коммунальном хозяйстве, включая регулируемые системы отопления, вентиляции, горячего водоснабжения, освещения и утилизации тепла,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вентвыбросов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, сточных вод, использование </w:t>
      </w:r>
      <w:proofErr w:type="spellStart"/>
      <w:r w:rsidRPr="00DB3BC7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DB3BC7">
        <w:rPr>
          <w:rFonts w:ascii="Times New Roman" w:hAnsi="Times New Roman" w:cs="Times New Roman"/>
          <w:sz w:val="28"/>
          <w:szCs w:val="28"/>
        </w:rPr>
        <w:t xml:space="preserve"> строительных материалов, конс</w:t>
      </w:r>
      <w:r w:rsidR="00417462">
        <w:rPr>
          <w:rFonts w:ascii="Times New Roman" w:hAnsi="Times New Roman" w:cs="Times New Roman"/>
          <w:sz w:val="28"/>
          <w:szCs w:val="28"/>
        </w:rPr>
        <w:t xml:space="preserve">трукций, </w:t>
      </w:r>
      <w:proofErr w:type="spellStart"/>
      <w:r w:rsidR="00417462">
        <w:rPr>
          <w:rFonts w:ascii="Times New Roman" w:hAnsi="Times New Roman" w:cs="Times New Roman"/>
          <w:sz w:val="28"/>
          <w:szCs w:val="28"/>
        </w:rPr>
        <w:t>гелиоподогревателей</w:t>
      </w:r>
      <w:proofErr w:type="spellEnd"/>
      <w:r w:rsidR="00417462">
        <w:rPr>
          <w:rFonts w:ascii="Times New Roman" w:hAnsi="Times New Roman" w:cs="Times New Roman"/>
          <w:sz w:val="28"/>
          <w:szCs w:val="28"/>
        </w:rPr>
        <w:t>. [8</w:t>
      </w:r>
      <w:r w:rsidRPr="00DB3BC7">
        <w:rPr>
          <w:rFonts w:ascii="Times New Roman" w:hAnsi="Times New Roman" w:cs="Times New Roman"/>
          <w:sz w:val="28"/>
          <w:szCs w:val="28"/>
        </w:rPr>
        <w:t>]</w:t>
      </w:r>
    </w:p>
    <w:p w:rsidR="00717AB1" w:rsidRDefault="00717AB1" w:rsidP="00DB3BC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1E1" w:rsidRDefault="00D431E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br w:type="page"/>
      </w:r>
    </w:p>
    <w:p w:rsidR="00717AB1" w:rsidRDefault="00717AB1" w:rsidP="00717AB1">
      <w:pPr>
        <w:pStyle w:val="1"/>
      </w:pPr>
      <w:bookmarkStart w:id="9" w:name="_Toc42302435"/>
      <w:r>
        <w:lastRenderedPageBreak/>
        <w:t>2</w:t>
      </w:r>
      <w:r w:rsidRPr="00717AB1">
        <w:t>. Основные направления государственной политики в области экологии в РФ</w:t>
      </w:r>
      <w:bookmarkEnd w:id="9"/>
    </w:p>
    <w:p w:rsidR="00D431E1" w:rsidRPr="00D431E1" w:rsidRDefault="00D431E1" w:rsidP="00D431E1">
      <w:pPr>
        <w:rPr>
          <w:lang w:eastAsia="ru-RU"/>
        </w:rPr>
      </w:pP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Логическим следствием интернационального сотрудничества в сфере охраны окружающей среды является разработка экологической доктрины.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Согласно основным положениям Экологической доктрины Российской Федерации первостепенной задачей в области международного сотрудничества является реализация заинтересованностей Российской Федерации посредством принятия участия в решении глобальных и региональных экологических проблем.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Решение глобальных экологических проблем обусловлено определенными действиями: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- участием России в централизации стараний стран в сохранении окружающей среды, в </w:t>
      </w:r>
      <w:proofErr w:type="spellStart"/>
      <w:r w:rsidRPr="00717A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17AB1">
        <w:rPr>
          <w:rFonts w:ascii="Times New Roman" w:hAnsi="Times New Roman" w:cs="Times New Roman"/>
          <w:sz w:val="28"/>
          <w:szCs w:val="28"/>
        </w:rPr>
        <w:t>. участие в процессах разработки и выполнения обязательств по международным договорам по ее охране;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- содействием в </w:t>
      </w:r>
      <w:proofErr w:type="spellStart"/>
      <w:r w:rsidRPr="00717AB1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717AB1">
        <w:rPr>
          <w:rFonts w:ascii="Times New Roman" w:hAnsi="Times New Roman" w:cs="Times New Roman"/>
          <w:sz w:val="28"/>
          <w:szCs w:val="28"/>
        </w:rPr>
        <w:t xml:space="preserve"> функционирующих и предполагаемых интернациональных соглашений;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- активным участием в интернациональных экологических ассоциациях, в </w:t>
      </w:r>
      <w:proofErr w:type="spellStart"/>
      <w:r w:rsidRPr="00717A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17AB1">
        <w:rPr>
          <w:rFonts w:ascii="Times New Roman" w:hAnsi="Times New Roman" w:cs="Times New Roman"/>
          <w:sz w:val="28"/>
          <w:szCs w:val="28"/>
        </w:rPr>
        <w:t>. являющихся структурами системы Организации Объединенных Наций;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- обеспечением проведения обязательной государственной экологической экспертизы и экологического контроля на всех этапах реализации и внедрения на территории РФ;</w:t>
      </w:r>
    </w:p>
    <w:p w:rsid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- влияние на процесс глобализации посредством активного участия Российской Федерации в интернациональных переговорах, касающихся пользованием природными ресурсами, трансграничным перемещением технологий, товаров и услуг, способных нанести экологический ущерб населению и окружающей среде. </w:t>
      </w:r>
    </w:p>
    <w:p w:rsidR="003D6571" w:rsidRPr="003D6571" w:rsidRDefault="003D6571" w:rsidP="003D657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71">
        <w:rPr>
          <w:rFonts w:ascii="Times New Roman" w:hAnsi="Times New Roman" w:cs="Times New Roman"/>
          <w:sz w:val="28"/>
          <w:szCs w:val="28"/>
        </w:rPr>
        <w:t>Необходимо срочно искать пу</w:t>
      </w:r>
      <w:r>
        <w:rPr>
          <w:rFonts w:ascii="Times New Roman" w:hAnsi="Times New Roman" w:cs="Times New Roman"/>
          <w:sz w:val="28"/>
          <w:szCs w:val="28"/>
        </w:rPr>
        <w:t xml:space="preserve">ти решения данной экологической </w:t>
      </w:r>
      <w:r w:rsidRPr="003D6571">
        <w:rPr>
          <w:rFonts w:ascii="Times New Roman" w:hAnsi="Times New Roman" w:cs="Times New Roman"/>
          <w:sz w:val="28"/>
          <w:szCs w:val="28"/>
        </w:rPr>
        <w:t>проблемы. Человечеству требуется усовершенствование интенсификации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571">
        <w:rPr>
          <w:rFonts w:ascii="Times New Roman" w:hAnsi="Times New Roman" w:cs="Times New Roman"/>
          <w:sz w:val="28"/>
          <w:szCs w:val="28"/>
        </w:rPr>
        <w:t xml:space="preserve">производства, сохраняя экологию, путём внедрения системы </w:t>
      </w:r>
      <w:r w:rsidRPr="003D6571">
        <w:rPr>
          <w:rFonts w:ascii="Times New Roman" w:hAnsi="Times New Roman" w:cs="Times New Roman"/>
          <w:sz w:val="28"/>
          <w:szCs w:val="28"/>
        </w:rPr>
        <w:lastRenderedPageBreak/>
        <w:t>ресурсосберегающих технологий, что, таким образом, снизит нерациональные выбросы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571">
        <w:rPr>
          <w:rFonts w:ascii="Times New Roman" w:hAnsi="Times New Roman" w:cs="Times New Roman"/>
          <w:sz w:val="28"/>
          <w:szCs w:val="28"/>
        </w:rPr>
        <w:t xml:space="preserve">и отходы, загрязняющие природу, способствует эффективному использованию </w:t>
      </w:r>
      <w:proofErr w:type="spellStart"/>
      <w:r w:rsidRPr="003D6571"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 w:rsidRPr="003D6571">
        <w:rPr>
          <w:rFonts w:ascii="Times New Roman" w:hAnsi="Times New Roman" w:cs="Times New Roman"/>
          <w:sz w:val="28"/>
          <w:szCs w:val="28"/>
        </w:rPr>
        <w:t xml:space="preserve"> ресурсов и внедрит применение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571">
        <w:rPr>
          <w:rFonts w:ascii="Times New Roman" w:hAnsi="Times New Roman" w:cs="Times New Roman"/>
          <w:sz w:val="28"/>
          <w:szCs w:val="28"/>
        </w:rPr>
        <w:t>энергопитания, которые не окажут вредного влияния на атмосферу. В развитии этой рациональной интенсификации будут применяться только безотходные и малоотходные экологические процессы, а, следовательно, сохраняться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571">
        <w:rPr>
          <w:rFonts w:ascii="Times New Roman" w:hAnsi="Times New Roman" w:cs="Times New Roman"/>
          <w:sz w:val="28"/>
          <w:szCs w:val="28"/>
        </w:rPr>
        <w:t xml:space="preserve">[8].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Экологическая доктрина основана на рекомендациях Конференции ООН </w:t>
      </w:r>
      <w:proofErr w:type="gramStart"/>
      <w:r w:rsidRPr="00717AB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17AB1">
        <w:rPr>
          <w:rFonts w:ascii="Times New Roman" w:hAnsi="Times New Roman" w:cs="Times New Roman"/>
          <w:sz w:val="28"/>
          <w:szCs w:val="28"/>
        </w:rPr>
        <w:t xml:space="preserve"> окружающей среде и развитию (Рио-де-Жанейро, 1992 г.) и последующих международных форумах относительно вопросов окружающей среды и обеспечения устойчивого развития.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В России направление государственной политики в области охраны окружающей среды основано с учетом следующих основных принципов: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1. Согласование с положениями Концепции устойчивого развития, которые предусматривают равнозначность экономических, социальных и экологических элементов, а так же исключение возможности </w:t>
      </w:r>
      <w:proofErr w:type="spellStart"/>
      <w:r w:rsidRPr="00717AB1">
        <w:rPr>
          <w:rFonts w:ascii="Times New Roman" w:hAnsi="Times New Roman" w:cs="Times New Roman"/>
          <w:sz w:val="28"/>
          <w:szCs w:val="28"/>
        </w:rPr>
        <w:t>эволюционирования</w:t>
      </w:r>
      <w:proofErr w:type="spellEnd"/>
      <w:r w:rsidRPr="00717AB1">
        <w:rPr>
          <w:rFonts w:ascii="Times New Roman" w:hAnsi="Times New Roman" w:cs="Times New Roman"/>
          <w:sz w:val="28"/>
          <w:szCs w:val="28"/>
        </w:rPr>
        <w:t xml:space="preserve"> социума при деградации природной среды;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2. Признание приоритета для социума жизнеобеспечивающих функций биосферы в сопоставлении с прямым использованием ее ресурсов;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3. Справедливое разделение доходов от употребления природных ресурсов и доступа к ним;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4. Предупреждение негативных экологических результатов в итоге хозяйственной деятельности, прогноз отдаленных экологических последствий;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5. Отказ от проектов, связанных с влиянием на природные системы, при невозможности предсказания последствий для окружающей среды;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6. Платность всех отраслей природопользования и компенсирование окружающей среде ущерба, причиняемого в итоге нарушений законодательных актов в сфере охраны окружающей среды;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7. Доступность экологической информации;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lastRenderedPageBreak/>
        <w:t>8. Инициативность социума в разработке и осуществлении мероприятий в области охраны окружающей среды и целесообразного природопользования.</w:t>
      </w:r>
    </w:p>
    <w:p w:rsid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Реализация природоохранной политики на территории Российской Федерации, а так же всех ее субъектов осуществляется посредством разработки нормативных актов, соответствующих нормам международного права.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Именно, на глобальном уровне мероприятия, которые следует принимать и которые уже принимаются с целью скорейшего поиска путей выхода из экологического кризиса, должны базироваться на соглашении заинтересованных стран, поскольку их реализация должна осуществляться на территории каждого государства.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Объектами международной правовой охраны окружающей среды являются природные объекты, в отношении которых у участников международного права основываются экологические отношения. Например, в общем числе государственных природных заповедников отличаются биосферные заповедники, который официально признаны ЮНЕСКО как составные части станций для наблюдения за трансформациями окружающей среды под антропогенным воздействием.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 xml:space="preserve">Важность и значимость данных ресурсов определила их отнесение к объектам международного сотрудничества. 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Объектами международно-правовой охраны являются: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1. Мировой океан;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2. Антарктида;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3. Атмосферный воздух;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4. Околоземное космическое пространство;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5. Разделяемы природные ресурсы.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Разработка нормативных актов в сфере междунаро</w:t>
      </w:r>
      <w:r>
        <w:rPr>
          <w:rFonts w:ascii="Times New Roman" w:hAnsi="Times New Roman" w:cs="Times New Roman"/>
          <w:sz w:val="28"/>
          <w:szCs w:val="28"/>
        </w:rPr>
        <w:t xml:space="preserve">дного сотрудничества, а так же </w:t>
      </w:r>
      <w:r w:rsidRPr="00717AB1">
        <w:rPr>
          <w:rFonts w:ascii="Times New Roman" w:hAnsi="Times New Roman" w:cs="Times New Roman"/>
          <w:sz w:val="28"/>
          <w:szCs w:val="28"/>
        </w:rPr>
        <w:t>реализация их положений обусловлено действием определенных принципов. Принципы имеют некоторую иерархическую структуру, согласно которой происходит их классифицирование:</w:t>
      </w:r>
    </w:p>
    <w:p w:rsidR="00717AB1" w:rsidRP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lastRenderedPageBreak/>
        <w:t>1. Общие принципы международного права;</w:t>
      </w:r>
    </w:p>
    <w:p w:rsidR="00717AB1" w:rsidRDefault="00717AB1" w:rsidP="00717AB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B1">
        <w:rPr>
          <w:rFonts w:ascii="Times New Roman" w:hAnsi="Times New Roman" w:cs="Times New Roman"/>
          <w:sz w:val="28"/>
          <w:szCs w:val="28"/>
        </w:rPr>
        <w:t>2. Принципы отраслевого значения.</w:t>
      </w:r>
    </w:p>
    <w:p w:rsidR="00687555" w:rsidRDefault="00687555" w:rsidP="0068755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к </w:t>
      </w:r>
      <w:r w:rsidRPr="00687555">
        <w:rPr>
          <w:rFonts w:ascii="Times New Roman" w:hAnsi="Times New Roman" w:cs="Times New Roman"/>
          <w:sz w:val="28"/>
          <w:szCs w:val="28"/>
        </w:rPr>
        <w:t>сожалению, не существует ни одного идеального решения для уменьшения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555">
        <w:rPr>
          <w:rFonts w:ascii="Times New Roman" w:hAnsi="Times New Roman" w:cs="Times New Roman"/>
          <w:sz w:val="28"/>
          <w:szCs w:val="28"/>
        </w:rPr>
        <w:t>ТКО. Целесообразно при обращении с отходами предусмотреть их сортировку,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555">
        <w:rPr>
          <w:rFonts w:ascii="Times New Roman" w:hAnsi="Times New Roman" w:cs="Times New Roman"/>
          <w:sz w:val="28"/>
          <w:szCs w:val="28"/>
        </w:rPr>
        <w:t>выделение фракций, рациональные методы переработки для получения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555">
        <w:rPr>
          <w:rFonts w:ascii="Times New Roman" w:hAnsi="Times New Roman" w:cs="Times New Roman"/>
          <w:sz w:val="28"/>
          <w:szCs w:val="28"/>
        </w:rPr>
        <w:t>продуктов (например: биогаза, удобрений и энергии) и непосредственное захоронение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555">
        <w:rPr>
          <w:rFonts w:ascii="Times New Roman" w:hAnsi="Times New Roman" w:cs="Times New Roman"/>
          <w:sz w:val="28"/>
          <w:szCs w:val="28"/>
        </w:rPr>
        <w:t>при минимальном воздействии на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555">
        <w:rPr>
          <w:rFonts w:ascii="Times New Roman" w:hAnsi="Times New Roman" w:cs="Times New Roman"/>
          <w:sz w:val="28"/>
          <w:szCs w:val="28"/>
        </w:rPr>
        <w:t>[11]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555" w:rsidRDefault="00687555" w:rsidP="00E007B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55">
        <w:rPr>
          <w:rFonts w:ascii="Times New Roman" w:hAnsi="Times New Roman" w:cs="Times New Roman"/>
          <w:sz w:val="28"/>
          <w:szCs w:val="28"/>
        </w:rPr>
        <w:t>Вопросы, касающ</w:t>
      </w:r>
      <w:r>
        <w:rPr>
          <w:rFonts w:ascii="Times New Roman" w:hAnsi="Times New Roman" w:cs="Times New Roman"/>
          <w:sz w:val="28"/>
          <w:szCs w:val="28"/>
        </w:rPr>
        <w:t>иеся проблем ресурсосбережения,</w:t>
      </w:r>
      <w:r w:rsidRPr="00687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55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687555">
        <w:rPr>
          <w:rFonts w:ascii="Times New Roman" w:hAnsi="Times New Roman" w:cs="Times New Roman"/>
          <w:sz w:val="28"/>
          <w:szCs w:val="28"/>
        </w:rPr>
        <w:t>-эффективности и экологическ</w:t>
      </w:r>
      <w:r>
        <w:rPr>
          <w:rFonts w:ascii="Times New Roman" w:hAnsi="Times New Roman" w:cs="Times New Roman"/>
          <w:sz w:val="28"/>
          <w:szCs w:val="28"/>
        </w:rPr>
        <w:t>ой безопасности в строительстве</w:t>
      </w:r>
      <w:r w:rsidRPr="00687555">
        <w:rPr>
          <w:rFonts w:ascii="Times New Roman" w:hAnsi="Times New Roman" w:cs="Times New Roman"/>
          <w:sz w:val="28"/>
          <w:szCs w:val="28"/>
        </w:rPr>
        <w:t xml:space="preserve"> всегда занимают приоритетное</w:t>
      </w:r>
      <w:r>
        <w:rPr>
          <w:rFonts w:ascii="Times New Roman" w:hAnsi="Times New Roman" w:cs="Times New Roman"/>
          <w:sz w:val="28"/>
          <w:szCs w:val="28"/>
        </w:rPr>
        <w:t xml:space="preserve"> место при проектировании новых</w:t>
      </w:r>
      <w:r w:rsidRPr="00687555">
        <w:rPr>
          <w:rFonts w:ascii="Times New Roman" w:hAnsi="Times New Roman" w:cs="Times New Roman"/>
          <w:sz w:val="28"/>
          <w:szCs w:val="28"/>
        </w:rPr>
        <w:t xml:space="preserve"> зданий и сооружении, а также во вре</w:t>
      </w:r>
      <w:r>
        <w:rPr>
          <w:rFonts w:ascii="Times New Roman" w:hAnsi="Times New Roman" w:cs="Times New Roman"/>
          <w:sz w:val="28"/>
          <w:szCs w:val="28"/>
        </w:rPr>
        <w:t>мя осуществления технического</w:t>
      </w:r>
      <w:r w:rsidRPr="00687555">
        <w:rPr>
          <w:rFonts w:ascii="Times New Roman" w:hAnsi="Times New Roman" w:cs="Times New Roman"/>
          <w:sz w:val="28"/>
          <w:szCs w:val="28"/>
        </w:rPr>
        <w:t xml:space="preserve"> перевооружения существующих </w:t>
      </w:r>
      <w:r>
        <w:rPr>
          <w:rFonts w:ascii="Times New Roman" w:hAnsi="Times New Roman" w:cs="Times New Roman"/>
          <w:sz w:val="28"/>
          <w:szCs w:val="28"/>
        </w:rPr>
        <w:t>зданий и сооружений и ремонтных</w:t>
      </w:r>
      <w:r w:rsidRPr="00687555">
        <w:rPr>
          <w:rFonts w:ascii="Times New Roman" w:hAnsi="Times New Roman" w:cs="Times New Roman"/>
          <w:sz w:val="28"/>
          <w:szCs w:val="28"/>
        </w:rPr>
        <w:t xml:space="preserve"> работ. Энергосбережение в строи</w:t>
      </w:r>
      <w:r>
        <w:rPr>
          <w:rFonts w:ascii="Times New Roman" w:hAnsi="Times New Roman" w:cs="Times New Roman"/>
          <w:sz w:val="28"/>
          <w:szCs w:val="28"/>
        </w:rPr>
        <w:t>тельной отрасли предусматривает</w:t>
      </w:r>
      <w:r w:rsidRPr="00687555">
        <w:rPr>
          <w:rFonts w:ascii="Times New Roman" w:hAnsi="Times New Roman" w:cs="Times New Roman"/>
          <w:sz w:val="28"/>
          <w:szCs w:val="28"/>
        </w:rPr>
        <w:t xml:space="preserve"> значительные расходы в размере от </w:t>
      </w:r>
      <w:r>
        <w:rPr>
          <w:rFonts w:ascii="Times New Roman" w:hAnsi="Times New Roman" w:cs="Times New Roman"/>
          <w:sz w:val="28"/>
          <w:szCs w:val="28"/>
        </w:rPr>
        <w:t>5% до 10% от стоимости готового</w:t>
      </w:r>
      <w:r w:rsidRPr="00687555">
        <w:rPr>
          <w:rFonts w:ascii="Times New Roman" w:hAnsi="Times New Roman" w:cs="Times New Roman"/>
          <w:sz w:val="28"/>
          <w:szCs w:val="28"/>
        </w:rPr>
        <w:t xml:space="preserve"> объекта строительства. В процессе возведения объектов активно применяется использование </w:t>
      </w:r>
      <w:r>
        <w:rPr>
          <w:rFonts w:ascii="Times New Roman" w:hAnsi="Times New Roman" w:cs="Times New Roman"/>
          <w:sz w:val="28"/>
          <w:szCs w:val="28"/>
        </w:rPr>
        <w:t>тепла солнечной радиации. Также</w:t>
      </w:r>
      <w:r w:rsidRPr="00687555">
        <w:rPr>
          <w:rFonts w:ascii="Times New Roman" w:hAnsi="Times New Roman" w:cs="Times New Roman"/>
          <w:sz w:val="28"/>
          <w:szCs w:val="28"/>
        </w:rPr>
        <w:t xml:space="preserve"> усиливают теплозащитные эл</w:t>
      </w:r>
      <w:r>
        <w:rPr>
          <w:rFonts w:ascii="Times New Roman" w:hAnsi="Times New Roman" w:cs="Times New Roman"/>
          <w:sz w:val="28"/>
          <w:szCs w:val="28"/>
        </w:rPr>
        <w:t>ементы и повышают герметичность</w:t>
      </w:r>
      <w:r w:rsidRPr="00687555">
        <w:rPr>
          <w:rFonts w:ascii="Times New Roman" w:hAnsi="Times New Roman" w:cs="Times New Roman"/>
          <w:sz w:val="28"/>
          <w:szCs w:val="28"/>
        </w:rPr>
        <w:t xml:space="preserve"> </w:t>
      </w:r>
      <w:r w:rsidR="00E007B5">
        <w:rPr>
          <w:rFonts w:ascii="Times New Roman" w:hAnsi="Times New Roman" w:cs="Times New Roman"/>
          <w:sz w:val="28"/>
          <w:szCs w:val="28"/>
        </w:rPr>
        <w:t xml:space="preserve">ограждающих конструкций. </w:t>
      </w:r>
      <w:r w:rsidR="00E007B5" w:rsidRPr="00E007B5">
        <w:rPr>
          <w:rFonts w:ascii="Times New Roman" w:hAnsi="Times New Roman" w:cs="Times New Roman"/>
          <w:sz w:val="28"/>
          <w:szCs w:val="28"/>
        </w:rPr>
        <w:t>Таким образом, необходимо р</w:t>
      </w:r>
      <w:r w:rsidR="00E007B5">
        <w:rPr>
          <w:rFonts w:ascii="Times New Roman" w:hAnsi="Times New Roman" w:cs="Times New Roman"/>
          <w:sz w:val="28"/>
          <w:szCs w:val="28"/>
        </w:rPr>
        <w:t>азработать и обосновать систему</w:t>
      </w:r>
      <w:r w:rsidR="00E007B5" w:rsidRPr="00E007B5">
        <w:rPr>
          <w:rFonts w:ascii="Times New Roman" w:hAnsi="Times New Roman" w:cs="Times New Roman"/>
          <w:sz w:val="28"/>
          <w:szCs w:val="28"/>
        </w:rPr>
        <w:t xml:space="preserve"> новых нормативных и рекомендате</w:t>
      </w:r>
      <w:r w:rsidR="00E007B5">
        <w:rPr>
          <w:rFonts w:ascii="Times New Roman" w:hAnsi="Times New Roman" w:cs="Times New Roman"/>
          <w:sz w:val="28"/>
          <w:szCs w:val="28"/>
        </w:rPr>
        <w:t>льных документов, включая нормы</w:t>
      </w:r>
      <w:r w:rsidR="00E007B5" w:rsidRPr="00E007B5">
        <w:rPr>
          <w:rFonts w:ascii="Times New Roman" w:hAnsi="Times New Roman" w:cs="Times New Roman"/>
          <w:sz w:val="28"/>
          <w:szCs w:val="28"/>
        </w:rPr>
        <w:t xml:space="preserve"> потребности в тепловой</w:t>
      </w:r>
      <w:r w:rsidR="00E007B5">
        <w:rPr>
          <w:rFonts w:ascii="Times New Roman" w:hAnsi="Times New Roman" w:cs="Times New Roman"/>
          <w:sz w:val="28"/>
          <w:szCs w:val="28"/>
        </w:rPr>
        <w:t xml:space="preserve"> энергии на отопление и горячее</w:t>
      </w:r>
      <w:r w:rsidR="00E007B5" w:rsidRPr="00E007B5">
        <w:rPr>
          <w:rFonts w:ascii="Times New Roman" w:hAnsi="Times New Roman" w:cs="Times New Roman"/>
          <w:sz w:val="28"/>
          <w:szCs w:val="28"/>
        </w:rPr>
        <w:t xml:space="preserve"> водоснабжение, нормы холодног</w:t>
      </w:r>
      <w:r w:rsidR="00E007B5">
        <w:rPr>
          <w:rFonts w:ascii="Times New Roman" w:hAnsi="Times New Roman" w:cs="Times New Roman"/>
          <w:sz w:val="28"/>
          <w:szCs w:val="28"/>
        </w:rPr>
        <w:t>о водоснабжения, энергетические</w:t>
      </w:r>
      <w:r w:rsidR="00E007B5" w:rsidRPr="00E007B5">
        <w:rPr>
          <w:rFonts w:ascii="Times New Roman" w:hAnsi="Times New Roman" w:cs="Times New Roman"/>
          <w:sz w:val="28"/>
          <w:szCs w:val="28"/>
        </w:rPr>
        <w:t xml:space="preserve"> паспорта зданий и систем теплоснабжения и водоснабжения, учетно-</w:t>
      </w:r>
      <w:proofErr w:type="spellStart"/>
      <w:r w:rsidR="00E007B5" w:rsidRPr="00E007B5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="00E007B5" w:rsidRPr="00E007B5">
        <w:rPr>
          <w:rFonts w:ascii="Times New Roman" w:hAnsi="Times New Roman" w:cs="Times New Roman"/>
          <w:sz w:val="28"/>
          <w:szCs w:val="28"/>
        </w:rPr>
        <w:t xml:space="preserve"> системы теплоснабжения и модель программы перспективного развития энерг</w:t>
      </w:r>
      <w:r w:rsidR="00E007B5">
        <w:rPr>
          <w:rFonts w:ascii="Times New Roman" w:hAnsi="Times New Roman" w:cs="Times New Roman"/>
          <w:sz w:val="28"/>
          <w:szCs w:val="28"/>
        </w:rPr>
        <w:t>осбережения и энергопотребления</w:t>
      </w:r>
      <w:r w:rsidR="00E007B5" w:rsidRPr="00E007B5">
        <w:rPr>
          <w:rFonts w:ascii="Times New Roman" w:hAnsi="Times New Roman" w:cs="Times New Roman"/>
          <w:sz w:val="28"/>
          <w:szCs w:val="28"/>
        </w:rPr>
        <w:t xml:space="preserve"> </w:t>
      </w:r>
      <w:r w:rsidR="00E007B5">
        <w:rPr>
          <w:rFonts w:ascii="Times New Roman" w:hAnsi="Times New Roman" w:cs="Times New Roman"/>
          <w:sz w:val="28"/>
          <w:szCs w:val="28"/>
        </w:rPr>
        <w:t xml:space="preserve">в РФ </w:t>
      </w:r>
      <w:r w:rsidR="00E007B5" w:rsidRPr="00E007B5">
        <w:rPr>
          <w:rFonts w:ascii="Times New Roman" w:hAnsi="Times New Roman" w:cs="Times New Roman"/>
          <w:sz w:val="28"/>
          <w:szCs w:val="28"/>
        </w:rPr>
        <w:t>[12].</w:t>
      </w:r>
    </w:p>
    <w:p w:rsidR="00656929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Ресурсосбережение в настоящее </w:t>
      </w:r>
      <w:r w:rsidRPr="00656929">
        <w:rPr>
          <w:rFonts w:ascii="Times New Roman" w:hAnsi="Times New Roman" w:cs="Times New Roman"/>
          <w:sz w:val="28"/>
          <w:szCs w:val="28"/>
        </w:rPr>
        <w:t>врем</w:t>
      </w:r>
      <w:r>
        <w:rPr>
          <w:rFonts w:ascii="Times New Roman" w:hAnsi="Times New Roman" w:cs="Times New Roman"/>
          <w:sz w:val="28"/>
          <w:szCs w:val="28"/>
        </w:rPr>
        <w:t xml:space="preserve">я становится едва ли не главной </w:t>
      </w:r>
      <w:r w:rsidRPr="00656929">
        <w:rPr>
          <w:rFonts w:ascii="Times New Roman" w:hAnsi="Times New Roman" w:cs="Times New Roman"/>
          <w:sz w:val="28"/>
          <w:szCs w:val="28"/>
        </w:rPr>
        <w:t>проблемой в жизнедеятельности человека. Несмотря на то что в 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>существует единство взглядов на остроту этой проблемы, на сегодняшний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 xml:space="preserve">отсутствует универсальный инструментарий для </w:t>
      </w:r>
      <w:proofErr w:type="spellStart"/>
      <w:r w:rsidRPr="00656929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656929">
        <w:rPr>
          <w:rFonts w:ascii="Times New Roman" w:hAnsi="Times New Roman" w:cs="Times New Roman"/>
          <w:sz w:val="28"/>
          <w:szCs w:val="28"/>
        </w:rPr>
        <w:t xml:space="preserve"> решения. Ввиду многогранности этой проблемы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>иска</w:t>
      </w:r>
      <w:r>
        <w:rPr>
          <w:rFonts w:ascii="Times New Roman" w:hAnsi="Times New Roman" w:cs="Times New Roman"/>
          <w:sz w:val="28"/>
          <w:szCs w:val="28"/>
        </w:rPr>
        <w:t xml:space="preserve">ть решение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ресурсосбережения на </w:t>
      </w:r>
      <w:r w:rsidRPr="00656929">
        <w:rPr>
          <w:rFonts w:ascii="Times New Roman" w:hAnsi="Times New Roman" w:cs="Times New Roman"/>
          <w:sz w:val="28"/>
          <w:szCs w:val="28"/>
        </w:rPr>
        <w:t xml:space="preserve">разных стратах, включая страты идеологического, политического и экономического </w:t>
      </w:r>
      <w:r>
        <w:rPr>
          <w:rFonts w:ascii="Times New Roman" w:hAnsi="Times New Roman" w:cs="Times New Roman"/>
          <w:sz w:val="28"/>
          <w:szCs w:val="28"/>
        </w:rPr>
        <w:t>характера.</w:t>
      </w:r>
    </w:p>
    <w:p w:rsidR="00656929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2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Тенденция последних лет связана </w:t>
      </w:r>
      <w:r w:rsidRPr="00656929">
        <w:rPr>
          <w:rFonts w:ascii="Times New Roman" w:hAnsi="Times New Roman" w:cs="Times New Roman"/>
          <w:sz w:val="28"/>
          <w:szCs w:val="28"/>
        </w:rPr>
        <w:t>с неуклонным уменьшением «жизненного цикла продукта», и эта тенденция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>продолжает «набирать силу».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>Упрощенная модель трансформаци</w:t>
      </w:r>
      <w:r>
        <w:rPr>
          <w:rFonts w:ascii="Times New Roman" w:hAnsi="Times New Roman" w:cs="Times New Roman"/>
          <w:sz w:val="28"/>
          <w:szCs w:val="28"/>
        </w:rPr>
        <w:t xml:space="preserve">и затрат ресурсов при изменении </w:t>
      </w:r>
      <w:r w:rsidRPr="00656929">
        <w:rPr>
          <w:rFonts w:ascii="Times New Roman" w:hAnsi="Times New Roman" w:cs="Times New Roman"/>
          <w:sz w:val="28"/>
          <w:szCs w:val="28"/>
        </w:rPr>
        <w:t>жизненного цикла изделий и необходимости переоснащения предметно специализированного производства показывает неизбежно катастрофический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>расхода ресурсов.</w:t>
      </w:r>
    </w:p>
    <w:p w:rsidR="00656929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2043" cy="3289465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27" cy="329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29" w:rsidRPr="00D431E1" w:rsidRDefault="00D431E1" w:rsidP="00D431E1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  <w:r w:rsidRPr="00D431E1">
        <w:rPr>
          <w:rFonts w:ascii="Times New Roman" w:hAnsi="Times New Roman" w:cs="Times New Roman"/>
          <w:sz w:val="28"/>
          <w:szCs w:val="28"/>
        </w:rPr>
        <w:t xml:space="preserve"> - </w:t>
      </w:r>
      <w:r w:rsidR="00656929" w:rsidRPr="00656929">
        <w:rPr>
          <w:rFonts w:ascii="Times New Roman" w:hAnsi="Times New Roman" w:cs="Times New Roman"/>
          <w:sz w:val="28"/>
          <w:szCs w:val="28"/>
        </w:rPr>
        <w:t>Изменение затрат ресурсов в динамически трансформируемом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929">
        <w:rPr>
          <w:rFonts w:ascii="Times New Roman" w:hAnsi="Times New Roman" w:cs="Times New Roman"/>
          <w:sz w:val="28"/>
          <w:szCs w:val="28"/>
        </w:rPr>
        <w:t>п</w:t>
      </w:r>
      <w:r w:rsidR="00656929" w:rsidRPr="00656929">
        <w:rPr>
          <w:rFonts w:ascii="Times New Roman" w:hAnsi="Times New Roman" w:cs="Times New Roman"/>
          <w:sz w:val="28"/>
          <w:szCs w:val="28"/>
        </w:rPr>
        <w:t>роизводстве</w:t>
      </w:r>
      <w:r w:rsidR="00656929">
        <w:rPr>
          <w:rFonts w:ascii="Times New Roman" w:hAnsi="Times New Roman" w:cs="Times New Roman"/>
          <w:sz w:val="28"/>
          <w:szCs w:val="28"/>
        </w:rPr>
        <w:t xml:space="preserve"> </w:t>
      </w:r>
      <w:r w:rsidR="00656929" w:rsidRPr="00D431E1">
        <w:rPr>
          <w:rFonts w:ascii="Times New Roman" w:hAnsi="Times New Roman" w:cs="Times New Roman"/>
          <w:sz w:val="28"/>
          <w:szCs w:val="28"/>
        </w:rPr>
        <w:t>[13]</w:t>
      </w:r>
    </w:p>
    <w:p w:rsidR="00656929" w:rsidRPr="00656929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29">
        <w:rPr>
          <w:rFonts w:ascii="Times New Roman" w:hAnsi="Times New Roman" w:cs="Times New Roman"/>
          <w:sz w:val="28"/>
          <w:szCs w:val="28"/>
        </w:rPr>
        <w:t>С фактором разнообразия естественным образом связано и такое понятие, как жизненный цикл изделия.</w:t>
      </w:r>
    </w:p>
    <w:p w:rsidR="00656929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29">
        <w:rPr>
          <w:rFonts w:ascii="Times New Roman" w:hAnsi="Times New Roman" w:cs="Times New Roman"/>
          <w:sz w:val="28"/>
          <w:szCs w:val="28"/>
        </w:rPr>
        <w:t xml:space="preserve">Уменьшение жизненного цикла изделия неизбежно </w:t>
      </w:r>
      <w:proofErr w:type="spellStart"/>
      <w:r w:rsidRPr="00656929">
        <w:rPr>
          <w:rFonts w:ascii="Times New Roman" w:hAnsi="Times New Roman" w:cs="Times New Roman"/>
          <w:sz w:val="28"/>
          <w:szCs w:val="28"/>
        </w:rPr>
        <w:t>ведѐт</w:t>
      </w:r>
      <w:proofErr w:type="spellEnd"/>
      <w:r w:rsidRPr="00656929">
        <w:rPr>
          <w:rFonts w:ascii="Times New Roman" w:hAnsi="Times New Roman" w:cs="Times New Roman"/>
          <w:sz w:val="28"/>
          <w:szCs w:val="28"/>
        </w:rPr>
        <w:t xml:space="preserve"> к увеличен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56929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знообразия сменяемой друг друга</w:t>
      </w:r>
      <w:r w:rsidRPr="00656929">
        <w:rPr>
          <w:rFonts w:ascii="Times New Roman" w:hAnsi="Times New Roman" w:cs="Times New Roman"/>
          <w:sz w:val="28"/>
          <w:szCs w:val="28"/>
        </w:rPr>
        <w:t xml:space="preserve"> продукции.</w:t>
      </w:r>
      <w:r>
        <w:rPr>
          <w:rFonts w:ascii="Times New Roman" w:hAnsi="Times New Roman" w:cs="Times New Roman"/>
          <w:sz w:val="28"/>
          <w:szCs w:val="28"/>
        </w:rPr>
        <w:t xml:space="preserve"> На рисунке 1 в наглядной форме</w:t>
      </w:r>
      <w:r w:rsidRPr="00656929">
        <w:rPr>
          <w:rFonts w:ascii="Times New Roman" w:hAnsi="Times New Roman" w:cs="Times New Roman"/>
          <w:sz w:val="28"/>
          <w:szCs w:val="28"/>
        </w:rPr>
        <w:t xml:space="preserve"> представлено, как уменьшение жизненного цикла изделия «катастрофически» сказывается на росте расхода 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6929">
        <w:rPr>
          <w:rFonts w:ascii="Times New Roman" w:hAnsi="Times New Roman" w:cs="Times New Roman"/>
          <w:sz w:val="28"/>
          <w:szCs w:val="28"/>
        </w:rPr>
        <w:t>Тенденция уменьшения жизненного цикла изделий становится господствующей практически во всех отраслях [13].</w:t>
      </w:r>
    </w:p>
    <w:p w:rsidR="00656929" w:rsidRPr="00656929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29">
        <w:rPr>
          <w:rFonts w:ascii="Times New Roman" w:hAnsi="Times New Roman" w:cs="Times New Roman"/>
          <w:sz w:val="28"/>
          <w:szCs w:val="28"/>
        </w:rPr>
        <w:lastRenderedPageBreak/>
        <w:t>Рациональное использование ресурсо</w:t>
      </w:r>
      <w:r>
        <w:rPr>
          <w:rFonts w:ascii="Times New Roman" w:hAnsi="Times New Roman" w:cs="Times New Roman"/>
          <w:sz w:val="28"/>
          <w:szCs w:val="28"/>
        </w:rPr>
        <w:t>в на всех стадиях общественного</w:t>
      </w:r>
      <w:r w:rsidRPr="00656929">
        <w:rPr>
          <w:rFonts w:ascii="Times New Roman" w:hAnsi="Times New Roman" w:cs="Times New Roman"/>
          <w:sz w:val="28"/>
          <w:szCs w:val="28"/>
        </w:rPr>
        <w:t xml:space="preserve"> воспроизводства как фактор экономи</w:t>
      </w:r>
      <w:r>
        <w:rPr>
          <w:rFonts w:ascii="Times New Roman" w:hAnsi="Times New Roman" w:cs="Times New Roman"/>
          <w:sz w:val="28"/>
          <w:szCs w:val="28"/>
        </w:rPr>
        <w:t>ческого роста страны, повышения</w:t>
      </w:r>
      <w:r w:rsidRPr="00656929">
        <w:rPr>
          <w:rFonts w:ascii="Times New Roman" w:hAnsi="Times New Roman" w:cs="Times New Roman"/>
          <w:sz w:val="28"/>
          <w:szCs w:val="28"/>
        </w:rPr>
        <w:t xml:space="preserve"> национального благосостояния,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нормальных условий</w:t>
      </w:r>
      <w:r w:rsidRPr="00656929">
        <w:rPr>
          <w:rFonts w:ascii="Times New Roman" w:hAnsi="Times New Roman" w:cs="Times New Roman"/>
          <w:sz w:val="28"/>
          <w:szCs w:val="28"/>
        </w:rPr>
        <w:t xml:space="preserve"> жизнедеятельности населения является одним из важнейших направлений государственной экономической политики. В создавшейся ситуации особого внимания требует вопрос оценки эффективности ресурсосбережения и ее составляющих для последующего их</w:t>
      </w:r>
      <w:r>
        <w:rPr>
          <w:rFonts w:ascii="Times New Roman" w:hAnsi="Times New Roman" w:cs="Times New Roman"/>
          <w:sz w:val="28"/>
          <w:szCs w:val="28"/>
        </w:rPr>
        <w:t xml:space="preserve"> учета при разработке сценариев</w:t>
      </w:r>
      <w:r w:rsidRPr="00656929">
        <w:rPr>
          <w:rFonts w:ascii="Times New Roman" w:hAnsi="Times New Roman" w:cs="Times New Roman"/>
          <w:sz w:val="28"/>
          <w:szCs w:val="28"/>
        </w:rPr>
        <w:t xml:space="preserve"> реализации целевых программ в этой области. Прогнозирование вероятных эффектов рационального использования ресурсов в динамике позволит судить о показателях эффективности и приоритетности направлений ресурсосбережения как с точки зрения хозяйствующих субъектов, территорий и отраслей, так и для страны в целом [14].</w:t>
      </w:r>
    </w:p>
    <w:p w:rsidR="00656929" w:rsidRPr="00687555" w:rsidRDefault="00656929" w:rsidP="0065692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336" w:rsidRDefault="0062633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br w:type="page"/>
      </w:r>
    </w:p>
    <w:p w:rsidR="00852F62" w:rsidRDefault="003D6634" w:rsidP="00852F62">
      <w:pPr>
        <w:pStyle w:val="1"/>
      </w:pPr>
      <w:bookmarkStart w:id="10" w:name="_Toc42302436"/>
      <w:r w:rsidRPr="003D6634">
        <w:lastRenderedPageBreak/>
        <w:t>3</w:t>
      </w:r>
      <w:r w:rsidR="00852F62" w:rsidRPr="00BA4309">
        <w:t>. Определение соответствия условий спуска сточных вод в городскую канализацию</w:t>
      </w:r>
      <w:bookmarkEnd w:id="10"/>
    </w:p>
    <w:p w:rsidR="00D431E1" w:rsidRPr="00D431E1" w:rsidRDefault="00D431E1" w:rsidP="00D431E1">
      <w:pPr>
        <w:rPr>
          <w:lang w:eastAsia="ru-RU"/>
        </w:rPr>
      </w:pPr>
    </w:p>
    <w:p w:rsidR="00852F62" w:rsidRPr="007D2B1F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определенном населенном пункте планируется строительство химического завода. Отведение сточных вод с данного предприятия предполагается в городскую канализацию. В эту же систему водоотведения направляются городские сточные воды рассматриваемого населенного пункта. Смесь хозяйственно-бытовых и промышленных сточных вод направляется на городские очистные сооружения, где подвергается биологической очистке. Очищенный сток сбрасывается в водоток ниже границы города. При санитарном обследовании водотока выявлено, что на расстоянии 5 км ниже намеченного спуска сточных вод находится населенный </w:t>
      </w:r>
      <w:proofErr w:type="gramStart"/>
      <w:r w:rsidRPr="007D2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 В</w:t>
      </w:r>
      <w:proofErr w:type="gramEnd"/>
      <w:r w:rsidRPr="007D2B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происходит забор воды реки Н для питьевых целей и культурно-бытовых целей.</w:t>
      </w:r>
    </w:p>
    <w:p w:rsidR="00852F62" w:rsidRPr="00806637" w:rsidRDefault="00852F62" w:rsidP="00D431E1">
      <w:pPr>
        <w:numPr>
          <w:ilvl w:val="12"/>
          <w:numId w:val="0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1 - Исходные данные для расчета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6127"/>
        <w:gridCol w:w="1852"/>
        <w:gridCol w:w="1366"/>
      </w:tblGrid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91" w:type="pct"/>
          </w:tcPr>
          <w:p w:rsidR="00852F62" w:rsidRPr="00806637" w:rsidRDefault="00F80014" w:rsidP="00656929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</w:t>
            </w:r>
            <w:proofErr w:type="spellEnd"/>
          </w:p>
        </w:tc>
        <w:tc>
          <w:tcPr>
            <w:tcW w:w="73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сточных вод завода (производственных сточных вод)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псв</w:t>
            </w:r>
            <w:proofErr w:type="spellEnd"/>
          </w:p>
        </w:tc>
        <w:tc>
          <w:tcPr>
            <w:tcW w:w="731" w:type="pct"/>
          </w:tcPr>
          <w:p w:rsidR="00852F62" w:rsidRPr="00806637" w:rsidRDefault="004174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0,53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городских сточных вод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гсв</w:t>
            </w:r>
            <w:proofErr w:type="spellEnd"/>
          </w:p>
        </w:tc>
        <w:tc>
          <w:tcPr>
            <w:tcW w:w="731" w:type="pct"/>
          </w:tcPr>
          <w:p w:rsidR="00852F62" w:rsidRPr="00806637" w:rsidRDefault="004174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речной воды в реке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Qp</w:t>
            </w:r>
            <w:proofErr w:type="spellEnd"/>
          </w:p>
        </w:tc>
        <w:tc>
          <w:tcPr>
            <w:tcW w:w="731" w:type="pct"/>
          </w:tcPr>
          <w:p w:rsidR="00852F62" w:rsidRPr="00806637" w:rsidRDefault="004174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скорость течения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6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0pt;height:18pt" o:ole="">
                  <v:imagedata r:id="rId12" o:title=""/>
                </v:shape>
                <o:OLEObject Type="Embed" ProgID="Equation.3" ShapeID="_x0000_i1035" DrawAspect="Content" ObjectID="_1652916082" r:id="rId13"/>
              </w:object>
            </w:r>
          </w:p>
        </w:tc>
        <w:tc>
          <w:tcPr>
            <w:tcW w:w="731" w:type="pct"/>
          </w:tcPr>
          <w:p w:rsidR="00852F62" w:rsidRPr="00806637" w:rsidRDefault="004174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0,43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м/с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глубина реки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Hcp</w:t>
            </w:r>
            <w:proofErr w:type="spellEnd"/>
          </w:p>
        </w:tc>
        <w:tc>
          <w:tcPr>
            <w:tcW w:w="731" w:type="pct"/>
          </w:tcPr>
          <w:p w:rsidR="00852F62" w:rsidRPr="00806637" w:rsidRDefault="004174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1,46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м/с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</w:t>
            </w:r>
            <w:r w:rsid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(Сr6+)</w:t>
            </w: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сточной воде завода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Спсв</w:t>
            </w:r>
            <w:proofErr w:type="spellEnd"/>
          </w:p>
        </w:tc>
        <w:tc>
          <w:tcPr>
            <w:tcW w:w="731" w:type="pct"/>
          </w:tcPr>
          <w:p w:rsidR="00852F62" w:rsidRPr="00806637" w:rsidRDefault="002E79AD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мг/л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</w:t>
            </w:r>
            <w:r w:rsid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(Сr6+)</w:t>
            </w: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речной воде выше места выпуска очищенных сточных вод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spellEnd"/>
          </w:p>
        </w:tc>
        <w:tc>
          <w:tcPr>
            <w:tcW w:w="731" w:type="pct"/>
          </w:tcPr>
          <w:p w:rsidR="00852F62" w:rsidRPr="00806637" w:rsidRDefault="002E79AD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мг/л;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</w:t>
            </w:r>
            <w:r w:rsid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(Сr6+)</w:t>
            </w: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городских сточных водах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Сгсв</w:t>
            </w:r>
            <w:proofErr w:type="spellEnd"/>
          </w:p>
        </w:tc>
        <w:tc>
          <w:tcPr>
            <w:tcW w:w="731" w:type="pct"/>
          </w:tcPr>
          <w:p w:rsidR="00852F62" w:rsidRPr="00806637" w:rsidRDefault="00DB33F4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мг/л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ПДК 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</w:t>
            </w:r>
            <w:r w:rsid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E79AD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(Сr6+)</w:t>
            </w: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воде водоема хозяйственно-питьевого и культурно-бытового назначения</w:t>
            </w:r>
          </w:p>
        </w:tc>
        <w:tc>
          <w:tcPr>
            <w:tcW w:w="991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Спдк</w:t>
            </w:r>
            <w:proofErr w:type="spellEnd"/>
          </w:p>
        </w:tc>
        <w:tc>
          <w:tcPr>
            <w:tcW w:w="731" w:type="pct"/>
          </w:tcPr>
          <w:p w:rsidR="00852F62" w:rsidRPr="00806637" w:rsidRDefault="002E79AD" w:rsidP="006569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</w:t>
            </w:r>
            <w:r w:rsidR="00852F62"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мг/л</w:t>
            </w:r>
          </w:p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Коэффициент, зависящий от места выпуска сточных вод в водоем</w:t>
            </w:r>
            <w:r w:rsid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56929">
              <w:rPr>
                <w:color w:val="000000"/>
                <w:spacing w:val="-1"/>
                <w:sz w:val="28"/>
                <w:szCs w:val="28"/>
              </w:rPr>
              <w:pict>
                <v:shape id="_x0000_i1036" type="#_x0000_t75" style="width:13pt;height:23pt">
                  <v:imagedata r:id="rId14" o:title=""/>
                </v:shape>
              </w:pict>
            </w:r>
          </w:p>
        </w:tc>
        <w:tc>
          <w:tcPr>
            <w:tcW w:w="1722" w:type="pct"/>
            <w:gridSpan w:val="2"/>
          </w:tcPr>
          <w:p w:rsidR="00852F62" w:rsidRPr="00806637" w:rsidRDefault="00852F62" w:rsidP="00F80014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8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выпуске у берега 1, при выпуске в стрежень реки он равен 1,5</w:t>
            </w:r>
          </w:p>
        </w:tc>
      </w:tr>
      <w:tr w:rsidR="00852F62" w:rsidRPr="00806637" w:rsidTr="00F80014">
        <w:trPr>
          <w:jc w:val="center"/>
        </w:trPr>
        <w:tc>
          <w:tcPr>
            <w:tcW w:w="3278" w:type="pct"/>
          </w:tcPr>
          <w:p w:rsidR="00852F62" w:rsidRPr="00806637" w:rsidRDefault="00852F62" w:rsidP="002E79AD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637">
              <w:rPr>
                <w:rFonts w:ascii="Times New Roman" w:hAnsi="Times New Roman" w:cs="Times New Roman"/>
                <w:sz w:val="28"/>
                <w:szCs w:val="28"/>
              </w:rPr>
              <w:t>Коэффициент извилистости реки, он равен отношению расстояния по фарватеру от места выпуска сточных вод до створа ближайшего пункта водопользования</w:t>
            </w:r>
            <w:r w:rsidR="00656929">
              <w:rPr>
                <w:color w:val="000000"/>
                <w:spacing w:val="-1"/>
                <w:sz w:val="28"/>
                <w:szCs w:val="28"/>
              </w:rPr>
              <w:pict>
                <v:shape id="_x0000_i1037" type="#_x0000_t75" style="width:15pt;height:17pt">
                  <v:imagedata r:id="rId15" o:title=""/>
                </v:shape>
              </w:pict>
            </w:r>
          </w:p>
        </w:tc>
        <w:tc>
          <w:tcPr>
            <w:tcW w:w="1722" w:type="pct"/>
            <w:gridSpan w:val="2"/>
          </w:tcPr>
          <w:p w:rsidR="00852F62" w:rsidRPr="00806637" w:rsidRDefault="00852F62" w:rsidP="00656929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6637">
              <w:rPr>
                <w:rFonts w:ascii="Times New Roman" w:hAnsi="Times New Roman" w:cs="Times New Roman"/>
                <w:sz w:val="28"/>
                <w:szCs w:val="28"/>
              </w:rPr>
              <w:t>принимается</w:t>
            </w:r>
            <w:proofErr w:type="gramEnd"/>
            <w:r w:rsidRPr="00806637">
              <w:rPr>
                <w:rFonts w:ascii="Times New Roman" w:hAnsi="Times New Roman" w:cs="Times New Roman"/>
                <w:sz w:val="28"/>
                <w:szCs w:val="28"/>
              </w:rPr>
              <w:t xml:space="preserve"> равным   = 1,0</w:t>
            </w:r>
          </w:p>
        </w:tc>
      </w:tr>
    </w:tbl>
    <w:p w:rsidR="00852F62" w:rsidRPr="00BA4309" w:rsidRDefault="00852F62" w:rsidP="00852F62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Определение допустимой концентрации загрязняющих веществ в очищенном стоке после городских очистных сооружений, сбрасываемом в водоем. 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Определение коэффициента смешения γ: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Коэффициент турбулентной диффузии (уравнение 8)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860" w:dyaOrig="800">
          <v:shape id="_x0000_i1025" type="#_x0000_t75" style="width:93pt;height:48pt" o:ole="">
            <v:imagedata r:id="rId16" o:title=""/>
          </v:shape>
          <o:OLEObject Type="Embed" ProgID="Equation.3" ShapeID="_x0000_i1025" DrawAspect="Content" ObjectID="_1652916083" r:id="rId17"/>
        </w:objec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755C5" w:rsidRPr="00BA4309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19" w:dyaOrig="620">
          <v:shape id="_x0000_i1027" type="#_x0000_t75" style="width:62pt;height:34pt" o:ole="">
            <v:imagedata r:id="rId18" o:title=""/>
          </v:shape>
          <o:OLEObject Type="Embed" ProgID="Equation.3" ShapeID="_x0000_i1027" DrawAspect="Content" ObjectID="_1652916084" r:id="rId19"/>
        </w:object>
      </w:r>
      <w:r w:rsidR="002E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0,003</w:t>
      </w:r>
    </w:p>
    <w:p w:rsidR="00852F62" w:rsidRPr="007E128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средняя скорость течения на участке между выпуском сточных вод и створом пункта водопользования, м/с;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Нср</w:t>
      </w:r>
      <w:proofErr w:type="spellEnd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глубина водоема на том же участке, м.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Расход очищенных сточных вод, сбрасываемых в реку городскими очистными сооружениями (уравнение 3)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ос=</w:t>
      </w: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псв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гсв</w:t>
      </w:r>
      <w:proofErr w:type="spellEnd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=0</w:t>
      </w:r>
      <w:proofErr w:type="gramStart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,53</w:t>
      </w:r>
      <w:proofErr w:type="gramEnd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+7,6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8,13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A43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/с. 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оэффициент, учитывающий гидравлические условия смешения, определяется по формуле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2F62" w:rsidRPr="00BA4309" w:rsidRDefault="000755C5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3F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440" w:dyaOrig="760">
          <v:shape id="_x0000_i1028" type="#_x0000_t75" style="width:172pt;height:42pt" o:ole="">
            <v:imagedata r:id="rId20" o:title=""/>
          </v:shape>
          <o:OLEObject Type="Embed" ProgID="Equation.3" ShapeID="_x0000_i1028" DrawAspect="Content" ObjectID="_1652916085" r:id="rId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1,7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7E128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коэффициент, зависящий от места выпуска сточных вод в водоем; при выпуске у берега он равен 1, при выпуске в стрежень реки он равен 1,5;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коэффициент извилистости реки, он равен отношению расстояния по фарватеру от места выпуска сточных вод до створа ближайшего пункта водопользования (</w:t>
      </w:r>
      <w:proofErr w:type="spell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Lф</w:t>
      </w:r>
      <w:proofErr w:type="spellEnd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расстоянию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того же пункта по прямой (L). 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Коэффициент β (уравнение 5)</w:t>
      </w:r>
    </w:p>
    <w:p w:rsidR="00852F62" w:rsidRPr="00514728" w:rsidRDefault="00852F62" w:rsidP="00852F62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hAnsi="Times New Roman" w:cs="Times New Roman"/>
          <w:sz w:val="28"/>
          <w:szCs w:val="28"/>
          <w:lang w:eastAsia="ru-RU"/>
        </w:rPr>
        <w:t xml:space="preserve">Вычисляется значение </w:t>
      </w:r>
      <w:r w:rsidRPr="00514728">
        <w:rPr>
          <w:rFonts w:ascii="Times New Roman" w:hAnsi="Times New Roman" w:cs="Times New Roman"/>
          <w:sz w:val="28"/>
          <w:szCs w:val="28"/>
          <w:lang w:eastAsia="ru-RU"/>
        </w:rPr>
        <w:t>выражения в числителе уравнения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52F62" w:rsidRPr="00BA4309" w:rsidRDefault="000755C5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260" w:dyaOrig="440">
          <v:shape id="_x0000_i1029" type="#_x0000_t75" style="width:113pt;height:22pt" o:ole="">
            <v:imagedata r:id="rId22" o:title=""/>
          </v:shape>
          <o:OLEObject Type="Embed" ProgID="Equation.3" ShapeID="_x0000_i1029" DrawAspect="Content" ObjectID="_1652916086" r:id="rId23"/>
        </w:objec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Вычисляется значение коэффициента β 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0755C5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20" w:dyaOrig="540">
          <v:shape id="_x0000_i1030" type="#_x0000_t75" style="width:106pt;height:27pt" o:ole="">
            <v:imagedata r:id="rId24" o:title=""/>
          </v:shape>
          <o:OLEObject Type="Embed" ProgID="Equation.3" ShapeID="_x0000_i1030" DrawAspect="Content" ObjectID="_1652916087" r:id="rId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0,18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м – расстояние от места выпуска сточных вод до створа, расположенного на </w:t>
      </w:r>
      <w:smartTag w:uri="urn:schemas-microsoft-com:office:smarttags" w:element="metricconverter">
        <w:smartTagPr>
          <w:attr w:name="ProductID" w:val="1 км"/>
        </w:smartTagPr>
        <w:r w:rsidRPr="00BA43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км</w:t>
        </w:r>
      </w:smartTag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по течению реки границы пункта В.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коэффициента обеспеченности </w:t>
      </w:r>
      <w:proofErr w:type="gram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смешения  для</w:t>
      </w:r>
      <w:proofErr w:type="gramEnd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проточных (</w:t>
      </w:r>
      <w:proofErr w:type="spell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незарегулированных</w:t>
      </w:r>
      <w:proofErr w:type="spellEnd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водоемов определяется по методу Фролова – </w:t>
      </w:r>
      <w:proofErr w:type="spellStart"/>
      <w:r w:rsidRPr="007E1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Родзиллера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0" w:dyaOrig="260">
          <v:shape id="_x0000_i1026" type="#_x0000_t75" style="width:10pt;height:14pt" o:ole="">
            <v:imagedata r:id="rId26" o:title=""/>
          </v:shape>
          <o:OLEObject Type="Embed" ProgID="Equation.3" ShapeID="_x0000_i1026" DrawAspect="Content" ObjectID="_1652916088" r:id="rId27"/>
        </w:object>
      </w: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(уравнение 4)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0755C5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C5">
        <w:rPr>
          <w:rFonts w:ascii="Times New Roman" w:eastAsia="Times New Roman" w:hAnsi="Times New Roman" w:cs="Times New Roman"/>
          <w:position w:val="-62"/>
          <w:sz w:val="28"/>
          <w:szCs w:val="28"/>
          <w:lang w:eastAsia="ru-RU"/>
        </w:rPr>
        <w:object w:dxaOrig="2980" w:dyaOrig="999">
          <v:shape id="_x0000_i1031" type="#_x0000_t75" style="width:149pt;height:52pt" o:ole="">
            <v:imagedata r:id="rId28" o:title=""/>
          </v:shape>
          <o:OLEObject Type="Embed" ProgID="Equation.3" ShapeID="_x0000_i1031" DrawAspect="Content" ObjectID="_1652916089" r:id="rId29"/>
        </w:object>
      </w:r>
      <w:r w:rsidR="00852F62">
        <w:rPr>
          <w:rFonts w:ascii="Times New Roman" w:eastAsia="Times New Roman" w:hAnsi="Times New Roman" w:cs="Times New Roman"/>
          <w:sz w:val="28"/>
          <w:szCs w:val="28"/>
          <w:lang w:eastAsia="ru-RU"/>
        </w:rPr>
        <w:t>= 0,2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кратности разбавления очищенных сточных вод речной водой (уравнение 2)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0755C5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C5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3360" w:dyaOrig="680">
          <v:shape id="_x0000_i1032" type="#_x0000_t75" style="width:167pt;height:36pt" o:ole="">
            <v:imagedata r:id="rId30" o:title=""/>
          </v:shape>
          <o:OLEObject Type="Embed" ProgID="Equation.3" ShapeID="_x0000_i1032" DrawAspect="Content" ObjectID="_1652916090" r:id="rId3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4,3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 концентрация примеси в очищенном стоке, сбрасываемом в реку после очистных сооружений (уравнение 1):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F62" w:rsidRPr="00BA4309" w:rsidRDefault="004B292A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proofErr w:type="gramEnd"/>
      <w:r w:rsidR="00E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1)</w:t>
      </w:r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Спдк</w:t>
      </w:r>
      <w:proofErr w:type="spellEnd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+ </w:t>
      </w:r>
      <w:proofErr w:type="spellStart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Спдк</w:t>
      </w:r>
      <w:proofErr w:type="spellEnd"/>
      <w:r w:rsidR="0007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(4,3</w:t>
      </w:r>
      <w:r w:rsidR="00F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1)(0,1 – 0,03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) + 0,1=</w:t>
      </w:r>
    </w:p>
    <w:p w:rsidR="00852F62" w:rsidRPr="00BA4309" w:rsidRDefault="000755C5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0,3</w:t>
      </w:r>
      <w:r w:rsidR="00FD7B73">
        <w:rPr>
          <w:rFonts w:ascii="Times New Roman" w:eastAsia="Times New Roman" w:hAnsi="Times New Roman" w:cs="Times New Roman"/>
          <w:sz w:val="28"/>
          <w:szCs w:val="28"/>
          <w:lang w:eastAsia="ru-RU"/>
        </w:rPr>
        <w:t>2 мг/л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before="10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Допустимая концентрация загрязнений в смеси бытовых и промышленных сточных вод, поступающей на городские очистные сооружения (уравнение 9):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7B0FE4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99" w:dyaOrig="620">
          <v:shape id="_x0000_i1033" type="#_x0000_t75" style="width:140pt;height:34pt" o:ole="">
            <v:imagedata r:id="rId32" o:title=""/>
          </v:shape>
          <o:OLEObject Type="Embed" ProgID="Equation.3" ShapeID="_x0000_i1033" DrawAspect="Content" ObjectID="_1652916091" r:id="rId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</w:t>
      </w:r>
      <w:r w:rsidR="00FD7B73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мг/л.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 концентрация загрязнений в промышленных сточных водах, сбрасываемых в городскую канализацию (уравнение 10):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· (</w:t>
      </w: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гсв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псв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Сгсв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· </w:t>
      </w: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гсв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Сд.псв</w:t>
      </w:r>
      <w:proofErr w:type="spellEnd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────────────────────── =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псв</w:t>
      </w:r>
      <w:proofErr w:type="spellEnd"/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D7B73">
        <w:rPr>
          <w:rFonts w:ascii="Times New Roman" w:eastAsia="Times New Roman" w:hAnsi="Times New Roman" w:cs="Times New Roman"/>
          <w:sz w:val="28"/>
          <w:szCs w:val="28"/>
          <w:lang w:eastAsia="ru-RU"/>
        </w:rPr>
        <w:t>,6· (7,6 + 0,53</w:t>
      </w:r>
      <w:r w:rsidR="00E20CAB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0,0</w:t>
      </w:r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>5 · 7,6</w:t>
      </w:r>
    </w:p>
    <w:p w:rsidR="00852F62" w:rsidRPr="00BA4309" w:rsidRDefault="007B0FE4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─────────────── = 23,8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мг/л.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0,53</w:t>
      </w: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BA4309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Сравнение полученного значения </w:t>
      </w:r>
      <w:proofErr w:type="spellStart"/>
      <w:r w:rsidRPr="00BA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Сд.псв</w:t>
      </w:r>
      <w:proofErr w:type="spellEnd"/>
      <w:r w:rsidRPr="00BA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фактическим значением содержания </w:t>
      </w:r>
      <w:r w:rsidR="003C07A7" w:rsidRPr="003C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Хрома (Сr6+)</w:t>
      </w:r>
      <w:r w:rsidRPr="00BA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производственных сточных водах </w:t>
      </w:r>
      <w:proofErr w:type="spellStart"/>
      <w:r w:rsidRPr="00BA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Спсв</w:t>
      </w:r>
      <w:proofErr w:type="spellEnd"/>
      <w:r w:rsidRPr="00BA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0FE4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сточной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 проектируемого предприятия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содержание </w:t>
      </w:r>
      <w:r w:rsidR="003C07A7" w:rsidRPr="002E79A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</w:t>
      </w:r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07A7" w:rsidRPr="002E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(Сr6+)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proofErr w:type="spellStart"/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Спсв</w:t>
      </w:r>
      <w:proofErr w:type="spellEnd"/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</w:t>
      </w:r>
      <w:r w:rsidR="00F800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мг/л. </w:t>
      </w:r>
    </w:p>
    <w:p w:rsidR="00852F62" w:rsidRDefault="00852F62" w:rsidP="00852F62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 путем определено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допустимого содержания кадмия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</w:t>
      </w:r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proofErr w:type="spellStart"/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proofErr w:type="spellEnd"/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>0,32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мг/л, т.е. </w:t>
      </w:r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значения.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чего можно сделать вывод о том, что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содержание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7A7" w:rsidRP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 (Сr6+)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сточных </w:t>
      </w:r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 в городскую канализацию </w:t>
      </w:r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B0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нарушению эффективной работы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очистных сооружений и загрязнению 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водотоке.</w:t>
      </w: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FE4" w:rsidRPr="007B0FE4" w:rsidRDefault="007B0FE4" w:rsidP="007B0FE4">
      <w:pPr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E4">
        <w:rPr>
          <w:rFonts w:ascii="Times New Roman" w:hAnsi="Times New Roman" w:cs="Times New Roman"/>
          <w:sz w:val="28"/>
          <w:szCs w:val="28"/>
        </w:rPr>
        <w:lastRenderedPageBreak/>
        <w:t xml:space="preserve">Поэтому перед сбросом в городскую канализацию производственные сточные воды должны быть подвергнуты дополнительной очистке от </w:t>
      </w:r>
      <w:r w:rsidRPr="003C07A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 (Сr6+)</w:t>
      </w:r>
      <w:r w:rsidRPr="007B0FE4">
        <w:rPr>
          <w:rFonts w:ascii="Times New Roman" w:hAnsi="Times New Roman" w:cs="Times New Roman"/>
          <w:sz w:val="28"/>
          <w:szCs w:val="28"/>
        </w:rPr>
        <w:t>. Эффективность очистки должна составлять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0FE4" w:rsidRPr="00235643" w:rsidRDefault="00F80014" w:rsidP="007B0FE4">
      <w:pPr>
        <w:numPr>
          <w:ilvl w:val="12"/>
          <w:numId w:val="0"/>
        </w:numPr>
        <w:spacing w:line="360" w:lineRule="auto"/>
        <w:ind w:firstLine="709"/>
        <w:jc w:val="center"/>
        <w:rPr>
          <w:sz w:val="28"/>
          <w:szCs w:val="28"/>
        </w:rPr>
      </w:pPr>
      <w:r w:rsidRPr="007B0FE4">
        <w:rPr>
          <w:position w:val="-24"/>
          <w:sz w:val="28"/>
          <w:szCs w:val="28"/>
        </w:rPr>
        <w:object w:dxaOrig="4020" w:dyaOrig="620">
          <v:shape id="_x0000_i1034" type="#_x0000_t75" style="width:201pt;height:33pt" o:ole="">
            <v:imagedata r:id="rId34" o:title=""/>
          </v:shape>
          <o:OLEObject Type="Embed" ProgID="Equation.3" ShapeID="_x0000_i1034" DrawAspect="Content" ObjectID="_1652916092" r:id="rId35"/>
        </w:object>
      </w:r>
      <w:r>
        <w:rPr>
          <w:sz w:val="28"/>
          <w:szCs w:val="28"/>
        </w:rPr>
        <w:t xml:space="preserve"> = 4</w:t>
      </w:r>
      <w:r w:rsidR="007B0FE4">
        <w:rPr>
          <w:sz w:val="28"/>
          <w:szCs w:val="28"/>
        </w:rPr>
        <w:t>0</w:t>
      </w:r>
      <w:r w:rsidR="007B0FE4" w:rsidRPr="00235643">
        <w:rPr>
          <w:sz w:val="28"/>
          <w:szCs w:val="28"/>
        </w:rPr>
        <w:t xml:space="preserve"> % </w:t>
      </w:r>
    </w:p>
    <w:p w:rsidR="00852F62" w:rsidRDefault="00852F62" w:rsidP="00D431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6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2 -  Расчет допустимости сброса сточных вод промышленного предприятия в городскую канализацию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71"/>
        <w:gridCol w:w="2126"/>
        <w:gridCol w:w="1701"/>
      </w:tblGrid>
      <w:tr w:rsidR="00852F62" w:rsidTr="00656929">
        <w:trPr>
          <w:trHeight w:val="442"/>
        </w:trPr>
        <w:tc>
          <w:tcPr>
            <w:tcW w:w="3539" w:type="dxa"/>
          </w:tcPr>
          <w:p w:rsidR="00852F62" w:rsidRPr="007E1289" w:rsidRDefault="00852F62" w:rsidP="006569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2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1" w:type="dxa"/>
          </w:tcPr>
          <w:p w:rsidR="00852F62" w:rsidRPr="007E1289" w:rsidRDefault="00852F62" w:rsidP="006569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2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2126" w:type="dxa"/>
          </w:tcPr>
          <w:p w:rsidR="00852F62" w:rsidRPr="007E1289" w:rsidRDefault="00852F62" w:rsidP="006569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2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701" w:type="dxa"/>
          </w:tcPr>
          <w:p w:rsidR="00852F62" w:rsidRPr="007E1289" w:rsidRDefault="00852F62" w:rsidP="006569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2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Загрязнитель</w:t>
            </w:r>
          </w:p>
        </w:tc>
        <w:tc>
          <w:tcPr>
            <w:tcW w:w="5698" w:type="dxa"/>
            <w:gridSpan w:val="3"/>
          </w:tcPr>
          <w:p w:rsidR="00852F62" w:rsidRDefault="00852F62" w:rsidP="00656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кадмий</w:t>
            </w:r>
            <w:proofErr w:type="gramEnd"/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ПДК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Спдк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3C07A7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5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речной воде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3C07A7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городских сточных водах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Сгсв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E20CAB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производственном стоке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Спсв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3C07A7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очищенном стоке, сбрасываемом в реку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F80014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 смеси городских и производственных сточных вод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Ссм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F80014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Допустимое содержание </w:t>
            </w:r>
            <w:r w:rsidR="00E22E44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</w:t>
            </w:r>
            <w:r w:rsidR="00E2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22E44" w:rsidRPr="002E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(Сr6+)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производственном стоке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Сд.псв</w:t>
            </w:r>
            <w:proofErr w:type="spellEnd"/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Мг/л</w:t>
            </w:r>
          </w:p>
        </w:tc>
        <w:tc>
          <w:tcPr>
            <w:tcW w:w="1701" w:type="dxa"/>
          </w:tcPr>
          <w:p w:rsidR="00852F62" w:rsidRDefault="00F80014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23,8</w:t>
            </w:r>
          </w:p>
        </w:tc>
      </w:tr>
      <w:tr w:rsidR="00852F62" w:rsidTr="00656929">
        <w:tc>
          <w:tcPr>
            <w:tcW w:w="3539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Требуемая степень очистки производственного стока</w:t>
            </w:r>
          </w:p>
        </w:tc>
        <w:tc>
          <w:tcPr>
            <w:tcW w:w="1871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126" w:type="dxa"/>
          </w:tcPr>
          <w:p w:rsidR="00852F62" w:rsidRDefault="00852F62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:rsidR="00852F62" w:rsidRDefault="00F80014" w:rsidP="006569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52F62" w:rsidRDefault="00852F62" w:rsidP="008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62" w:rsidRPr="00F80014" w:rsidRDefault="00F80014" w:rsidP="00F800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проведенных расчетов можно сделать вывод о том, что фактическая эффективность очистки сточных вод от </w:t>
      </w:r>
      <w:r w:rsidR="00E22E44" w:rsidRPr="002E79A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</w:t>
      </w:r>
      <w:r w:rsidR="00E22E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E44" w:rsidRPr="002E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(Сr6+)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городских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очистных сооружениях на уровне 4</w:t>
      </w:r>
      <w:r w:rsidR="00E22E44">
        <w:rPr>
          <w:rFonts w:ascii="Times New Roman" w:eastAsia="Times New Roman" w:hAnsi="Times New Roman" w:cs="Times New Roman"/>
          <w:sz w:val="28"/>
          <w:szCs w:val="28"/>
          <w:lang w:eastAsia="ru-RU"/>
        </w:rPr>
        <w:t>0% обеспечивает необходимые требования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экологической безопасности. </w:t>
      </w:r>
      <w:r w:rsidR="00852F62" w:rsidRPr="00BA430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52F62" w:rsidRDefault="00852F62" w:rsidP="00852F62">
      <w:pPr>
        <w:pStyle w:val="1"/>
      </w:pPr>
      <w:bookmarkStart w:id="11" w:name="_Toc42302437"/>
      <w:r w:rsidRPr="00BA4309">
        <w:lastRenderedPageBreak/>
        <w:t>Список использованной литературы</w:t>
      </w:r>
      <w:bookmarkEnd w:id="11"/>
    </w:p>
    <w:p w:rsidR="00D431E1" w:rsidRPr="00D431E1" w:rsidRDefault="00D431E1" w:rsidP="00D431E1">
      <w:pPr>
        <w:rPr>
          <w:lang w:eastAsia="ru-RU"/>
        </w:rPr>
      </w:pPr>
    </w:p>
    <w:p w:rsidR="00DB3BC7" w:rsidRPr="00417462" w:rsidRDefault="00852F62" w:rsidP="003D66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D6634" w:rsidRP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 А.М.</w:t>
      </w:r>
      <w:r w:rsidR="003D6634" w:rsidRP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Власть, бизнес, гражданское общество: противоречия и конфликты на пути к устойчивому развитию / </w:t>
      </w:r>
      <w:r w:rsidR="003D6634" w:rsidRP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 А</w:t>
      </w:r>
      <w:r w:rsid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.М., </w:t>
      </w:r>
      <w:proofErr w:type="spellStart"/>
      <w:r w:rsid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Понеделков</w:t>
      </w:r>
      <w:proofErr w:type="spellEnd"/>
      <w:r w:rsid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Швец Л.Г.</w:t>
      </w:r>
      <w:r w:rsidR="003D6634" w:rsidRP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 w:rsidR="003D6634" w:rsidRPr="003D6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и образование: хозяйство и экономика; предпринимательство; право и управление. 2016. № 4 (71). С. 138-143.</w:t>
      </w:r>
    </w:p>
    <w:p w:rsidR="00DB3BC7" w:rsidRDefault="00DB3BC7" w:rsidP="00852F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17462">
        <w:rPr>
          <w:rFonts w:ascii="Times New Roman" w:hAnsi="Times New Roman" w:cs="Times New Roman"/>
          <w:sz w:val="28"/>
          <w:szCs w:val="28"/>
        </w:rPr>
        <w:t>Степановских</w:t>
      </w:r>
      <w:proofErr w:type="spellEnd"/>
      <w:r w:rsidRPr="000B1B6C">
        <w:rPr>
          <w:rFonts w:ascii="Times New Roman" w:hAnsi="Times New Roman" w:cs="Times New Roman"/>
          <w:sz w:val="28"/>
          <w:szCs w:val="28"/>
        </w:rPr>
        <w:t xml:space="preserve"> А.С. С 79   Экология: Учебник д</w:t>
      </w:r>
      <w:r w:rsidR="00FA2949">
        <w:rPr>
          <w:rFonts w:ascii="Times New Roman" w:hAnsi="Times New Roman" w:cs="Times New Roman"/>
          <w:sz w:val="28"/>
          <w:szCs w:val="28"/>
        </w:rPr>
        <w:t>ля вузов. — М.: ЮНИТИ-ДАНА, 2015</w:t>
      </w:r>
      <w:r w:rsidRPr="000B1B6C">
        <w:rPr>
          <w:rFonts w:ascii="Times New Roman" w:hAnsi="Times New Roman" w:cs="Times New Roman"/>
          <w:sz w:val="28"/>
          <w:szCs w:val="28"/>
        </w:rPr>
        <w:t xml:space="preserve">. - 703 с.  </w:t>
      </w:r>
    </w:p>
    <w:p w:rsidR="00DB3BC7" w:rsidRPr="00DB3BC7" w:rsidRDefault="00DB3BC7" w:rsidP="00FA29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2949" w:rsidRPr="00FA2949">
        <w:rPr>
          <w:rFonts w:ascii="Times New Roman" w:hAnsi="Times New Roman" w:cs="Times New Roman"/>
          <w:sz w:val="28"/>
          <w:szCs w:val="28"/>
        </w:rPr>
        <w:t>Введение в геоэкологию</w:t>
      </w:r>
      <w:r w:rsidR="00FA29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2949" w:rsidRPr="00FA2949">
        <w:rPr>
          <w:rFonts w:ascii="Times New Roman" w:hAnsi="Times New Roman" w:cs="Times New Roman"/>
          <w:sz w:val="28"/>
          <w:szCs w:val="28"/>
        </w:rPr>
        <w:t>Масляев</w:t>
      </w:r>
      <w:proofErr w:type="spellEnd"/>
      <w:r w:rsidR="00FA2949" w:rsidRPr="00FA2949">
        <w:rPr>
          <w:rFonts w:ascii="Times New Roman" w:hAnsi="Times New Roman" w:cs="Times New Roman"/>
          <w:sz w:val="28"/>
          <w:szCs w:val="28"/>
        </w:rPr>
        <w:t xml:space="preserve"> </w:t>
      </w:r>
      <w:r w:rsidR="00FA2949">
        <w:rPr>
          <w:rFonts w:ascii="Times New Roman" w:hAnsi="Times New Roman" w:cs="Times New Roman"/>
          <w:sz w:val="28"/>
          <w:szCs w:val="28"/>
        </w:rPr>
        <w:t xml:space="preserve">В.Н., Кустов М.В., Любимов А.А. </w:t>
      </w:r>
      <w:r w:rsidR="00FA2949" w:rsidRPr="00FA2949">
        <w:rPr>
          <w:rFonts w:ascii="Times New Roman" w:hAnsi="Times New Roman" w:cs="Times New Roman"/>
          <w:sz w:val="28"/>
          <w:szCs w:val="28"/>
        </w:rPr>
        <w:t>Саранск, 2016.</w:t>
      </w:r>
    </w:p>
    <w:p w:rsidR="00DB3BC7" w:rsidRDefault="00DB3BC7" w:rsidP="00DB3B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B3BC7">
        <w:rPr>
          <w:rFonts w:ascii="Times New Roman" w:hAnsi="Times New Roman" w:cs="Times New Roman"/>
          <w:sz w:val="28"/>
          <w:szCs w:val="28"/>
        </w:rPr>
        <w:t>. Биоресурсы арктических морей России. Доклад доктора биологических наук М.В. Флинта Вестник Российской академии наук. 2015. Т. 85. № 5-6. С. 438.</w:t>
      </w:r>
    </w:p>
    <w:p w:rsidR="003D6634" w:rsidRDefault="00DB3BC7" w:rsidP="003D6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D6634">
        <w:rPr>
          <w:rFonts w:ascii="Times New Roman" w:hAnsi="Times New Roman" w:cs="Times New Roman"/>
          <w:sz w:val="28"/>
          <w:szCs w:val="28"/>
        </w:rPr>
        <w:t>Адамов А.К.</w:t>
      </w:r>
      <w:r w:rsidR="003D6634" w:rsidRPr="003D6634">
        <w:rPr>
          <w:rFonts w:ascii="Times New Roman" w:hAnsi="Times New Roman" w:cs="Times New Roman"/>
          <w:sz w:val="28"/>
          <w:szCs w:val="28"/>
        </w:rPr>
        <w:t xml:space="preserve"> Основы </w:t>
      </w:r>
      <w:proofErr w:type="spellStart"/>
      <w:r w:rsidR="003D6634" w:rsidRPr="003D6634">
        <w:rPr>
          <w:rFonts w:ascii="Times New Roman" w:hAnsi="Times New Roman" w:cs="Times New Roman"/>
          <w:sz w:val="28"/>
          <w:szCs w:val="28"/>
        </w:rPr>
        <w:t>ноосферологии</w:t>
      </w:r>
      <w:proofErr w:type="spellEnd"/>
      <w:r w:rsidR="003D6634">
        <w:rPr>
          <w:rFonts w:ascii="Times New Roman" w:hAnsi="Times New Roman" w:cs="Times New Roman"/>
          <w:sz w:val="28"/>
          <w:szCs w:val="28"/>
        </w:rPr>
        <w:t xml:space="preserve">. </w:t>
      </w:r>
      <w:r w:rsidR="003D6634" w:rsidRPr="003D6634">
        <w:rPr>
          <w:rFonts w:ascii="Times New Roman" w:hAnsi="Times New Roman" w:cs="Times New Roman"/>
          <w:sz w:val="28"/>
          <w:szCs w:val="28"/>
        </w:rPr>
        <w:t>Саратов, 2015.</w:t>
      </w:r>
      <w:r w:rsidR="003D6634" w:rsidRPr="003D6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62" w:rsidRDefault="00417462" w:rsidP="003D6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17462">
        <w:rPr>
          <w:rFonts w:ascii="Times New Roman" w:hAnsi="Times New Roman" w:cs="Times New Roman"/>
          <w:sz w:val="28"/>
          <w:szCs w:val="28"/>
        </w:rPr>
        <w:t xml:space="preserve">Валиева Ф.Р. Глобальные проблемы экологии / Валиева Ф.Р., </w:t>
      </w:r>
      <w:proofErr w:type="spellStart"/>
      <w:r w:rsidRPr="00417462">
        <w:rPr>
          <w:rFonts w:ascii="Times New Roman" w:hAnsi="Times New Roman" w:cs="Times New Roman"/>
          <w:sz w:val="28"/>
          <w:szCs w:val="28"/>
        </w:rPr>
        <w:t>Муминжанов</w:t>
      </w:r>
      <w:proofErr w:type="spellEnd"/>
      <w:r w:rsidRPr="00417462">
        <w:rPr>
          <w:rFonts w:ascii="Times New Roman" w:hAnsi="Times New Roman" w:cs="Times New Roman"/>
          <w:sz w:val="28"/>
          <w:szCs w:val="28"/>
        </w:rPr>
        <w:t xml:space="preserve"> А.С. // Вопросы науки и образования. 2019. № 5 (50). С. 213-216.</w:t>
      </w:r>
    </w:p>
    <w:p w:rsidR="004F51B0" w:rsidRDefault="00417462" w:rsidP="004F51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4F51B0" w:rsidRPr="004F51B0">
        <w:rPr>
          <w:rFonts w:ascii="Times New Roman" w:hAnsi="Times New Roman" w:cs="Times New Roman"/>
          <w:sz w:val="28"/>
          <w:szCs w:val="28"/>
        </w:rPr>
        <w:t>Кол</w:t>
      </w:r>
      <w:r w:rsidR="004F51B0">
        <w:rPr>
          <w:rFonts w:ascii="Times New Roman" w:hAnsi="Times New Roman" w:cs="Times New Roman"/>
          <w:sz w:val="28"/>
          <w:szCs w:val="28"/>
        </w:rPr>
        <w:t>омасова</w:t>
      </w:r>
      <w:proofErr w:type="spellEnd"/>
      <w:r w:rsidR="004F51B0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="004F51B0">
        <w:rPr>
          <w:rFonts w:ascii="Times New Roman" w:hAnsi="Times New Roman" w:cs="Times New Roman"/>
          <w:sz w:val="28"/>
          <w:szCs w:val="28"/>
        </w:rPr>
        <w:t>Н. ,</w:t>
      </w:r>
      <w:proofErr w:type="gramEnd"/>
      <w:r w:rsidR="004F51B0">
        <w:rPr>
          <w:rFonts w:ascii="Times New Roman" w:hAnsi="Times New Roman" w:cs="Times New Roman"/>
          <w:sz w:val="28"/>
          <w:szCs w:val="28"/>
        </w:rPr>
        <w:t xml:space="preserve"> Соловьева Т. В. </w:t>
      </w:r>
      <w:r w:rsidR="004F51B0" w:rsidRPr="004F51B0">
        <w:rPr>
          <w:rFonts w:ascii="Times New Roman" w:hAnsi="Times New Roman" w:cs="Times New Roman"/>
          <w:sz w:val="28"/>
          <w:szCs w:val="28"/>
        </w:rPr>
        <w:t>Социальная экология : учеб</w:t>
      </w:r>
      <w:r w:rsidR="004F51B0">
        <w:rPr>
          <w:rFonts w:ascii="Times New Roman" w:hAnsi="Times New Roman" w:cs="Times New Roman"/>
          <w:sz w:val="28"/>
          <w:szCs w:val="28"/>
        </w:rPr>
        <w:t xml:space="preserve">ное пособие / Е. Н. </w:t>
      </w:r>
      <w:proofErr w:type="spellStart"/>
      <w:r w:rsidR="004F51B0">
        <w:rPr>
          <w:rFonts w:ascii="Times New Roman" w:hAnsi="Times New Roman" w:cs="Times New Roman"/>
          <w:sz w:val="28"/>
          <w:szCs w:val="28"/>
        </w:rPr>
        <w:t>Коломасова</w:t>
      </w:r>
      <w:proofErr w:type="spellEnd"/>
      <w:r w:rsidR="004F51B0">
        <w:rPr>
          <w:rFonts w:ascii="Times New Roman" w:hAnsi="Times New Roman" w:cs="Times New Roman"/>
          <w:sz w:val="28"/>
          <w:szCs w:val="28"/>
        </w:rPr>
        <w:t xml:space="preserve">, </w:t>
      </w:r>
      <w:r w:rsidR="004F51B0" w:rsidRPr="004F51B0">
        <w:rPr>
          <w:rFonts w:ascii="Times New Roman" w:hAnsi="Times New Roman" w:cs="Times New Roman"/>
          <w:sz w:val="28"/>
          <w:szCs w:val="28"/>
        </w:rPr>
        <w:t xml:space="preserve">Т. В. Соловьева. — </w:t>
      </w:r>
      <w:proofErr w:type="gramStart"/>
      <w:r w:rsidR="004F51B0" w:rsidRPr="004F51B0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="004F51B0" w:rsidRPr="004F51B0">
        <w:rPr>
          <w:rFonts w:ascii="Times New Roman" w:hAnsi="Times New Roman" w:cs="Times New Roman"/>
          <w:sz w:val="28"/>
          <w:szCs w:val="28"/>
        </w:rPr>
        <w:t xml:space="preserve"> Издатель</w:t>
      </w:r>
      <w:r w:rsidR="004F51B0">
        <w:rPr>
          <w:rFonts w:ascii="Times New Roman" w:hAnsi="Times New Roman" w:cs="Times New Roman"/>
          <w:sz w:val="28"/>
          <w:szCs w:val="28"/>
        </w:rPr>
        <w:t xml:space="preserve"> Афанасьев В. С., 2017. — 72 с. </w:t>
      </w:r>
      <w:r w:rsidR="004F51B0" w:rsidRPr="004F51B0">
        <w:rPr>
          <w:rFonts w:ascii="Times New Roman" w:hAnsi="Times New Roman" w:cs="Times New Roman"/>
          <w:sz w:val="28"/>
          <w:szCs w:val="28"/>
        </w:rPr>
        <w:t xml:space="preserve">ISBN 978-5-906890-19-1 </w:t>
      </w:r>
    </w:p>
    <w:p w:rsidR="00417462" w:rsidRDefault="00417462" w:rsidP="003D6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D6571">
        <w:rPr>
          <w:rFonts w:ascii="Times New Roman" w:hAnsi="Times New Roman" w:cs="Times New Roman"/>
          <w:sz w:val="28"/>
          <w:szCs w:val="28"/>
        </w:rPr>
        <w:t>Мосин В.П.</w:t>
      </w:r>
      <w:r w:rsidR="003D6571" w:rsidRPr="003D6571">
        <w:rPr>
          <w:rFonts w:ascii="Times New Roman" w:hAnsi="Times New Roman" w:cs="Times New Roman"/>
          <w:sz w:val="28"/>
          <w:szCs w:val="28"/>
        </w:rPr>
        <w:t xml:space="preserve"> Проблемы ресурсосбережения и тенденции развития экологических технологий. В сборнике: Научная и производственная деятельность - средство формирования среды обитания человечества Материалы Всероссийской молодежной научно-практической конференции (с международным участием). Ответственный редактор Д. С. Дроздов, М. Р. </w:t>
      </w:r>
      <w:proofErr w:type="spellStart"/>
      <w:r w:rsidR="003D6571" w:rsidRPr="003D6571">
        <w:rPr>
          <w:rFonts w:ascii="Times New Roman" w:hAnsi="Times New Roman" w:cs="Times New Roman"/>
          <w:sz w:val="28"/>
          <w:szCs w:val="28"/>
        </w:rPr>
        <w:t>Садуртдинов</w:t>
      </w:r>
      <w:proofErr w:type="spellEnd"/>
      <w:r w:rsidR="003D6571" w:rsidRPr="003D6571">
        <w:rPr>
          <w:rFonts w:ascii="Times New Roman" w:hAnsi="Times New Roman" w:cs="Times New Roman"/>
          <w:sz w:val="28"/>
          <w:szCs w:val="28"/>
        </w:rPr>
        <w:t>. 2016. С. 206-209.</w:t>
      </w:r>
    </w:p>
    <w:p w:rsidR="003D6571" w:rsidRDefault="003D6571" w:rsidP="003D6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Любарская М.А., Чекалин В.С. </w:t>
      </w:r>
      <w:r w:rsidRPr="003D6571">
        <w:rPr>
          <w:rFonts w:ascii="Times New Roman" w:hAnsi="Times New Roman" w:cs="Times New Roman"/>
          <w:sz w:val="28"/>
          <w:szCs w:val="28"/>
        </w:rPr>
        <w:t xml:space="preserve">Проблемы и возможности проведения политики </w:t>
      </w:r>
      <w:proofErr w:type="spellStart"/>
      <w:r w:rsidRPr="003D657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3D6571">
        <w:rPr>
          <w:rFonts w:ascii="Times New Roman" w:hAnsi="Times New Roman" w:cs="Times New Roman"/>
          <w:sz w:val="28"/>
          <w:szCs w:val="28"/>
        </w:rPr>
        <w:t>- и ресурсосбережения в современных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6571">
        <w:rPr>
          <w:rFonts w:ascii="Times New Roman" w:hAnsi="Times New Roman" w:cs="Times New Roman"/>
          <w:sz w:val="28"/>
          <w:szCs w:val="28"/>
        </w:rPr>
        <w:t>В сборнике: Факторы развития экономики России сборник трудов VIII Международной научно-практической конференции. Под редакцией В.А. Петрищева (отв. редактор), Л.А. Карасевой, А. В. Романюка. 2016. С. 171-176.</w:t>
      </w:r>
    </w:p>
    <w:p w:rsidR="00687555" w:rsidRDefault="00687555" w:rsidP="00687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555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>
        <w:rPr>
          <w:rFonts w:ascii="Times New Roman" w:hAnsi="Times New Roman" w:cs="Times New Roman"/>
          <w:sz w:val="28"/>
          <w:szCs w:val="28"/>
        </w:rPr>
        <w:t>Алтухов И.В.</w:t>
      </w:r>
      <w:r w:rsidRPr="00687555">
        <w:rPr>
          <w:rFonts w:ascii="Times New Roman" w:hAnsi="Times New Roman" w:cs="Times New Roman"/>
          <w:sz w:val="28"/>
          <w:szCs w:val="28"/>
        </w:rPr>
        <w:t xml:space="preserve"> Проблемы </w:t>
      </w:r>
      <w:proofErr w:type="spellStart"/>
      <w:r w:rsidRPr="0068755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687555">
        <w:rPr>
          <w:rFonts w:ascii="Times New Roman" w:hAnsi="Times New Roman" w:cs="Times New Roman"/>
          <w:sz w:val="28"/>
          <w:szCs w:val="28"/>
        </w:rPr>
        <w:t xml:space="preserve"> и ресурсосбережения в теплоэнергетике, теплотехнике и </w:t>
      </w:r>
      <w:proofErr w:type="spellStart"/>
      <w:r w:rsidRPr="00687555">
        <w:rPr>
          <w:rFonts w:ascii="Times New Roman" w:hAnsi="Times New Roman" w:cs="Times New Roman"/>
          <w:sz w:val="28"/>
          <w:szCs w:val="28"/>
        </w:rPr>
        <w:t>теплотехнологиях</w:t>
      </w:r>
      <w:proofErr w:type="spellEnd"/>
      <w:r w:rsidRPr="006875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7555">
        <w:rPr>
          <w:rFonts w:ascii="Times New Roman" w:hAnsi="Times New Roman" w:cs="Times New Roman"/>
          <w:sz w:val="28"/>
          <w:szCs w:val="28"/>
          <w:lang w:val="en-US"/>
        </w:rPr>
        <w:t>Иркутск</w:t>
      </w:r>
      <w:proofErr w:type="spellEnd"/>
      <w:r w:rsidRPr="00687555">
        <w:rPr>
          <w:rFonts w:ascii="Times New Roman" w:hAnsi="Times New Roman" w:cs="Times New Roman"/>
          <w:sz w:val="28"/>
          <w:szCs w:val="28"/>
          <w:lang w:val="en-US"/>
        </w:rPr>
        <w:t>, 2018.</w:t>
      </w:r>
    </w:p>
    <w:p w:rsidR="00687555" w:rsidRDefault="00687555" w:rsidP="00687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55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87555">
        <w:rPr>
          <w:rFonts w:ascii="Times New Roman" w:hAnsi="Times New Roman" w:cs="Times New Roman"/>
          <w:sz w:val="28"/>
          <w:szCs w:val="28"/>
        </w:rPr>
        <w:t>Смазнова</w:t>
      </w:r>
      <w:proofErr w:type="spellEnd"/>
      <w:r w:rsidRPr="00687555">
        <w:rPr>
          <w:rFonts w:ascii="Times New Roman" w:hAnsi="Times New Roman" w:cs="Times New Roman"/>
          <w:sz w:val="28"/>
          <w:szCs w:val="28"/>
        </w:rPr>
        <w:t xml:space="preserve"> Е.С.  Проблемы </w:t>
      </w:r>
      <w:proofErr w:type="spellStart"/>
      <w:r w:rsidRPr="0068755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687555">
        <w:rPr>
          <w:rFonts w:ascii="Times New Roman" w:hAnsi="Times New Roman" w:cs="Times New Roman"/>
          <w:sz w:val="28"/>
          <w:szCs w:val="28"/>
        </w:rPr>
        <w:t xml:space="preserve">- и ресурсосбережения при обращении с коммунальными отходами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Рахманов Ю.А.</w:t>
      </w:r>
      <w:r w:rsidRPr="00687555">
        <w:rPr>
          <w:rFonts w:ascii="Times New Roman" w:hAnsi="Times New Roman" w:cs="Times New Roman"/>
          <w:sz w:val="28"/>
          <w:szCs w:val="28"/>
        </w:rPr>
        <w:t xml:space="preserve"> // В сборнике: Альманах научных работ молодых ученых Университета ИТМО Материалы </w:t>
      </w:r>
      <w:r w:rsidRPr="00687555">
        <w:rPr>
          <w:rFonts w:ascii="Times New Roman" w:hAnsi="Times New Roman" w:cs="Times New Roman"/>
          <w:sz w:val="28"/>
          <w:szCs w:val="28"/>
          <w:lang w:val="en-US"/>
        </w:rPr>
        <w:t>XLVI</w:t>
      </w:r>
      <w:r w:rsidRPr="00687555">
        <w:rPr>
          <w:rFonts w:ascii="Times New Roman" w:hAnsi="Times New Roman" w:cs="Times New Roman"/>
          <w:sz w:val="28"/>
          <w:szCs w:val="28"/>
        </w:rPr>
        <w:t xml:space="preserve"> научной и учебно-методической конференции. 2017. С. 279-281.</w:t>
      </w:r>
    </w:p>
    <w:p w:rsidR="00687555" w:rsidRDefault="00687555" w:rsidP="0065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2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656929">
        <w:rPr>
          <w:rFonts w:ascii="Times New Roman" w:hAnsi="Times New Roman" w:cs="Times New Roman"/>
          <w:sz w:val="28"/>
          <w:szCs w:val="28"/>
        </w:rPr>
        <w:t>Сандулов</w:t>
      </w:r>
      <w:proofErr w:type="spellEnd"/>
      <w:r w:rsidR="00656929">
        <w:rPr>
          <w:rFonts w:ascii="Times New Roman" w:hAnsi="Times New Roman" w:cs="Times New Roman"/>
          <w:sz w:val="28"/>
          <w:szCs w:val="28"/>
        </w:rPr>
        <w:t xml:space="preserve"> Я.П. </w:t>
      </w:r>
      <w:r w:rsidR="00656929" w:rsidRPr="00656929">
        <w:rPr>
          <w:rFonts w:ascii="Times New Roman" w:hAnsi="Times New Roman" w:cs="Times New Roman"/>
          <w:sz w:val="28"/>
          <w:szCs w:val="28"/>
        </w:rPr>
        <w:t xml:space="preserve">Проблемы ресурсосбережения, </w:t>
      </w:r>
      <w:proofErr w:type="spellStart"/>
      <w:r w:rsidR="00656929" w:rsidRPr="00656929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656929" w:rsidRPr="00656929">
        <w:rPr>
          <w:rFonts w:ascii="Times New Roman" w:hAnsi="Times New Roman" w:cs="Times New Roman"/>
          <w:sz w:val="28"/>
          <w:szCs w:val="28"/>
        </w:rPr>
        <w:t xml:space="preserve"> и экологической безопасности в строительстве</w:t>
      </w:r>
      <w:r w:rsidR="00656929">
        <w:rPr>
          <w:rFonts w:ascii="Times New Roman" w:hAnsi="Times New Roman" w:cs="Times New Roman"/>
          <w:sz w:val="28"/>
          <w:szCs w:val="28"/>
        </w:rPr>
        <w:t xml:space="preserve">. </w:t>
      </w:r>
      <w:r w:rsidR="00656929" w:rsidRPr="00656929">
        <w:rPr>
          <w:rFonts w:ascii="Times New Roman" w:hAnsi="Times New Roman" w:cs="Times New Roman"/>
          <w:sz w:val="28"/>
          <w:szCs w:val="28"/>
        </w:rPr>
        <w:t xml:space="preserve">В книге: Инновационное развитие строительства и архитектуры: взгляд в будущее Сборник тезисов участников Международного студенческого строительного форума - 2018. Под общей редакцией Н.В. </w:t>
      </w:r>
      <w:proofErr w:type="spellStart"/>
      <w:r w:rsidR="00656929" w:rsidRPr="00656929">
        <w:rPr>
          <w:rFonts w:ascii="Times New Roman" w:hAnsi="Times New Roman" w:cs="Times New Roman"/>
          <w:sz w:val="28"/>
          <w:szCs w:val="28"/>
        </w:rPr>
        <w:t>Цопы</w:t>
      </w:r>
      <w:proofErr w:type="spellEnd"/>
      <w:r w:rsidR="00656929" w:rsidRPr="00656929">
        <w:rPr>
          <w:rFonts w:ascii="Times New Roman" w:hAnsi="Times New Roman" w:cs="Times New Roman"/>
          <w:sz w:val="28"/>
          <w:szCs w:val="28"/>
        </w:rPr>
        <w:t>. 2018. С. 203-205.</w:t>
      </w:r>
    </w:p>
    <w:p w:rsidR="00656929" w:rsidRDefault="00656929" w:rsidP="0065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56929">
        <w:rPr>
          <w:rFonts w:ascii="Times New Roman" w:hAnsi="Times New Roman" w:cs="Times New Roman"/>
          <w:sz w:val="28"/>
          <w:szCs w:val="28"/>
        </w:rPr>
        <w:t>Ганина Г.Э.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29">
        <w:rPr>
          <w:rFonts w:ascii="Times New Roman" w:hAnsi="Times New Roman" w:cs="Times New Roman"/>
          <w:sz w:val="28"/>
          <w:szCs w:val="28"/>
        </w:rPr>
        <w:t>Решение проблемы ресурсосбережения при переходе к технологической специализации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56929">
        <w:rPr>
          <w:rFonts w:ascii="Times New Roman" w:hAnsi="Times New Roman" w:cs="Times New Roman"/>
          <w:sz w:val="28"/>
          <w:szCs w:val="28"/>
        </w:rPr>
        <w:t>Ганина Г.Э., Мухин А.В.,</w:t>
      </w:r>
      <w:r>
        <w:rPr>
          <w:rFonts w:ascii="Times New Roman" w:hAnsi="Times New Roman" w:cs="Times New Roman"/>
          <w:sz w:val="28"/>
          <w:szCs w:val="28"/>
        </w:rPr>
        <w:t xml:space="preserve"> Островский Ю.А., Яковлева А.П. // </w:t>
      </w:r>
      <w:r w:rsidRPr="00656929">
        <w:rPr>
          <w:rFonts w:ascii="Times New Roman" w:hAnsi="Times New Roman" w:cs="Times New Roman"/>
          <w:sz w:val="28"/>
          <w:szCs w:val="28"/>
        </w:rPr>
        <w:t>Вестник Ростовского государственного экономического университета (РИНХ). 2018. № 4 (64). С. 26-32.</w:t>
      </w:r>
    </w:p>
    <w:p w:rsidR="00656929" w:rsidRPr="00656929" w:rsidRDefault="00656929" w:rsidP="00656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2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56929">
        <w:rPr>
          <w:rFonts w:ascii="Times New Roman" w:hAnsi="Times New Roman" w:cs="Times New Roman"/>
          <w:sz w:val="28"/>
          <w:szCs w:val="28"/>
        </w:rPr>
        <w:t>Свирида</w:t>
      </w:r>
      <w:proofErr w:type="spellEnd"/>
      <w:r w:rsidRPr="00656929">
        <w:rPr>
          <w:rFonts w:ascii="Times New Roman" w:hAnsi="Times New Roman" w:cs="Times New Roman"/>
          <w:sz w:val="28"/>
          <w:szCs w:val="28"/>
        </w:rPr>
        <w:t xml:space="preserve"> Ю.Ю. Общие направления и тенденции решения проблем ресурсосбережения в современных условиях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Ю.Ю., Лех Т.А.</w:t>
      </w:r>
      <w:r w:rsidRPr="00656929">
        <w:rPr>
          <w:rFonts w:ascii="Times New Roman" w:hAnsi="Times New Roman" w:cs="Times New Roman"/>
          <w:sz w:val="28"/>
          <w:szCs w:val="28"/>
        </w:rPr>
        <w:t xml:space="preserve"> // В сборнике: Ресурсосбережение. Эффективность. Развитие Материалы научно-практической конференции. </w:t>
      </w:r>
      <w:r w:rsidRPr="00656929">
        <w:rPr>
          <w:rFonts w:ascii="Times New Roman" w:hAnsi="Times New Roman" w:cs="Times New Roman"/>
          <w:sz w:val="28"/>
          <w:szCs w:val="28"/>
          <w:lang w:val="en-US"/>
        </w:rPr>
        <w:t>2017. С. 116-119.</w:t>
      </w:r>
    </w:p>
    <w:p w:rsidR="00F966F7" w:rsidRPr="000B1B6C" w:rsidRDefault="00F966F7" w:rsidP="00417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C22" w:rsidRDefault="009D5C22"/>
    <w:sectPr w:rsidR="009D5C22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988" w:rsidRDefault="00535988">
      <w:pPr>
        <w:spacing w:after="0" w:line="240" w:lineRule="auto"/>
      </w:pPr>
      <w:r>
        <w:separator/>
      </w:r>
    </w:p>
  </w:endnote>
  <w:endnote w:type="continuationSeparator" w:id="0">
    <w:p w:rsidR="00535988" w:rsidRDefault="005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671089"/>
      <w:docPartObj>
        <w:docPartGallery w:val="Page Numbers (Bottom of Page)"/>
        <w:docPartUnique/>
      </w:docPartObj>
    </w:sdtPr>
    <w:sdtContent>
      <w:p w:rsidR="00656929" w:rsidRDefault="006569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14">
          <w:rPr>
            <w:noProof/>
          </w:rPr>
          <w:t>21</w:t>
        </w:r>
        <w:r>
          <w:fldChar w:fldCharType="end"/>
        </w:r>
      </w:p>
    </w:sdtContent>
  </w:sdt>
  <w:p w:rsidR="00656929" w:rsidRDefault="006569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988" w:rsidRDefault="00535988">
      <w:pPr>
        <w:spacing w:after="0" w:line="240" w:lineRule="auto"/>
      </w:pPr>
      <w:r>
        <w:separator/>
      </w:r>
    </w:p>
  </w:footnote>
  <w:footnote w:type="continuationSeparator" w:id="0">
    <w:p w:rsidR="00535988" w:rsidRDefault="0053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54A4034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D7"/>
    <w:rsid w:val="000755C5"/>
    <w:rsid w:val="00214958"/>
    <w:rsid w:val="002E79AD"/>
    <w:rsid w:val="00344BC2"/>
    <w:rsid w:val="003C07A7"/>
    <w:rsid w:val="003D6571"/>
    <w:rsid w:val="003D6634"/>
    <w:rsid w:val="00417462"/>
    <w:rsid w:val="004B292A"/>
    <w:rsid w:val="004F51B0"/>
    <w:rsid w:val="00535988"/>
    <w:rsid w:val="00626336"/>
    <w:rsid w:val="00656929"/>
    <w:rsid w:val="00687555"/>
    <w:rsid w:val="00717AB1"/>
    <w:rsid w:val="007B0FE4"/>
    <w:rsid w:val="00852F62"/>
    <w:rsid w:val="009D5C22"/>
    <w:rsid w:val="00AD0A4A"/>
    <w:rsid w:val="00CA0DD7"/>
    <w:rsid w:val="00D431E1"/>
    <w:rsid w:val="00DB33F4"/>
    <w:rsid w:val="00DB3BC7"/>
    <w:rsid w:val="00E007B5"/>
    <w:rsid w:val="00E20CAB"/>
    <w:rsid w:val="00E22E44"/>
    <w:rsid w:val="00E35082"/>
    <w:rsid w:val="00F80014"/>
    <w:rsid w:val="00F966F7"/>
    <w:rsid w:val="00FA2949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07718-4D78-4987-8315-3DD659C5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62"/>
  </w:style>
  <w:style w:type="paragraph" w:styleId="1">
    <w:name w:val="heading 1"/>
    <w:basedOn w:val="a0"/>
    <w:next w:val="a"/>
    <w:link w:val="10"/>
    <w:uiPriority w:val="9"/>
    <w:qFormat/>
    <w:rsid w:val="00852F62"/>
    <w:pPr>
      <w:shd w:val="clear" w:color="auto" w:fill="FFFFFF"/>
      <w:spacing w:before="0" w:beforeAutospacing="0" w:after="0" w:afterAutospacing="0" w:line="360" w:lineRule="auto"/>
      <w:ind w:firstLine="567"/>
      <w:jc w:val="center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D431E1"/>
    <w:pPr>
      <w:ind w:left="709" w:firstLine="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2F62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431E1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52F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Normal (Web)"/>
    <w:basedOn w:val="a"/>
    <w:uiPriority w:val="99"/>
    <w:unhideWhenUsed/>
    <w:rsid w:val="0085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852F6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52F62"/>
    <w:pPr>
      <w:spacing w:after="100"/>
    </w:pPr>
  </w:style>
  <w:style w:type="character" w:styleId="a5">
    <w:name w:val="Hyperlink"/>
    <w:basedOn w:val="a1"/>
    <w:uiPriority w:val="99"/>
    <w:unhideWhenUsed/>
    <w:rsid w:val="00852F62"/>
    <w:rPr>
      <w:color w:val="0563C1" w:themeColor="hyperlink"/>
      <w:u w:val="single"/>
    </w:rPr>
  </w:style>
  <w:style w:type="paragraph" w:styleId="a6">
    <w:name w:val="No Spacing"/>
    <w:uiPriority w:val="1"/>
    <w:qFormat/>
    <w:rsid w:val="00852F6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52F62"/>
  </w:style>
  <w:style w:type="paragraph" w:styleId="a9">
    <w:name w:val="footer"/>
    <w:basedOn w:val="a"/>
    <w:link w:val="aa"/>
    <w:uiPriority w:val="99"/>
    <w:unhideWhenUsed/>
    <w:rsid w:val="0085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52F62"/>
  </w:style>
  <w:style w:type="character" w:customStyle="1" w:styleId="apple-converted-space">
    <w:name w:val="apple-converted-space"/>
    <w:basedOn w:val="a1"/>
    <w:rsid w:val="00852F62"/>
  </w:style>
  <w:style w:type="character" w:styleId="ab">
    <w:name w:val="Emphasis"/>
    <w:basedOn w:val="a1"/>
    <w:uiPriority w:val="20"/>
    <w:qFormat/>
    <w:rsid w:val="00852F62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852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uiPriority w:val="99"/>
    <w:semiHidden/>
    <w:rsid w:val="00852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852F62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852F62"/>
    <w:pPr>
      <w:spacing w:after="100"/>
      <w:ind w:left="220"/>
    </w:pPr>
  </w:style>
  <w:style w:type="table" w:styleId="af">
    <w:name w:val="Table Grid"/>
    <w:basedOn w:val="a2"/>
    <w:uiPriority w:val="39"/>
    <w:rsid w:val="0085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28</Pages>
  <Words>5499</Words>
  <Characters>31346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Лавыгин</dc:creator>
  <cp:keywords/>
  <dc:description/>
  <cp:lastModifiedBy>Алексей Лавыгин</cp:lastModifiedBy>
  <cp:revision>3</cp:revision>
  <dcterms:created xsi:type="dcterms:W3CDTF">2020-05-24T17:18:00Z</dcterms:created>
  <dcterms:modified xsi:type="dcterms:W3CDTF">2020-06-05T18:23:00Z</dcterms:modified>
</cp:coreProperties>
</file>